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3F" w:rsidRPr="00CB3C3F" w:rsidRDefault="00CB3C3F" w:rsidP="0001376F">
      <w:pPr>
        <w:autoSpaceDE/>
        <w:autoSpaceDN/>
        <w:spacing w:beforeLines="1" w:before="2" w:afterLines="1" w:after="2"/>
        <w:rPr>
          <w:rFonts w:ascii="Times" w:hAnsi="Times"/>
        </w:rPr>
      </w:pPr>
      <w:bookmarkStart w:id="0" w:name="_GoBack"/>
      <w:bookmarkEnd w:id="0"/>
      <w:r w:rsidRPr="00CB3C3F">
        <w:rPr>
          <w:sz w:val="24"/>
          <w:szCs w:val="24"/>
        </w:rPr>
        <w:t xml:space="preserve">In an effort to streamline the process of submitting projects to IACUC, the committee has discussed the use of designated review. This is equivalent to expedited review for human subject research. </w:t>
      </w:r>
    </w:p>
    <w:p w:rsidR="00CB3C3F" w:rsidRDefault="00CB3C3F" w:rsidP="0001376F">
      <w:pPr>
        <w:autoSpaceDE/>
        <w:autoSpaceDN/>
        <w:spacing w:beforeLines="1" w:before="2" w:afterLines="1" w:after="2"/>
        <w:rPr>
          <w:sz w:val="24"/>
          <w:szCs w:val="24"/>
        </w:rPr>
      </w:pPr>
      <w:r w:rsidRPr="00CB3C3F">
        <w:rPr>
          <w:sz w:val="24"/>
          <w:szCs w:val="24"/>
        </w:rPr>
        <w:t>Several types of projects will be appropriate for designated review. These include foraging studies, mazes, and swimming studies as long as no medications are involved. Studies involving use of any medications* or surgeries will still require full review. Any studies that do not fall into these categories will also require full review</w:t>
      </w:r>
      <w:r>
        <w:rPr>
          <w:sz w:val="24"/>
          <w:szCs w:val="24"/>
        </w:rPr>
        <w:t>.</w:t>
      </w:r>
    </w:p>
    <w:p w:rsidR="00CB3C3F" w:rsidRPr="00CB3C3F" w:rsidRDefault="00CB3C3F" w:rsidP="0001376F">
      <w:pPr>
        <w:autoSpaceDE/>
        <w:autoSpaceDN/>
        <w:spacing w:beforeLines="1" w:before="2" w:afterLines="1" w:after="2"/>
        <w:rPr>
          <w:rFonts w:ascii="Times" w:hAnsi="Times"/>
        </w:rPr>
      </w:pPr>
    </w:p>
    <w:p w:rsidR="00CB3C3F" w:rsidRPr="00CB3C3F" w:rsidRDefault="00CB3C3F" w:rsidP="0001376F">
      <w:pPr>
        <w:autoSpaceDE/>
        <w:autoSpaceDN/>
        <w:spacing w:beforeLines="1" w:before="2" w:afterLines="1" w:after="2"/>
        <w:rPr>
          <w:rFonts w:ascii="Times" w:hAnsi="Times"/>
        </w:rPr>
      </w:pPr>
      <w:r w:rsidRPr="00CB3C3F">
        <w:rPr>
          <w:sz w:val="24"/>
          <w:szCs w:val="24"/>
        </w:rPr>
        <w:t xml:space="preserve">In designated review, the titles of submitted proposals will be sent to the full committee. Any member of the committee may request a full review of any proposal. If full review is not requested, a smaller sub-committee will evaluate the proposal. The proposal may be approved as written or it may be returned with a request for revision. Proposals cannot be rejected by a designated committee; in that case, the proposal would be sent to the full committee for a final decision. </w:t>
      </w:r>
    </w:p>
    <w:p w:rsidR="00CB3C3F" w:rsidRDefault="00CB3C3F" w:rsidP="0001376F">
      <w:pPr>
        <w:autoSpaceDE/>
        <w:autoSpaceDN/>
        <w:spacing w:beforeLines="1" w:before="2" w:afterLines="1" w:after="2"/>
        <w:rPr>
          <w:sz w:val="24"/>
          <w:szCs w:val="24"/>
        </w:rPr>
      </w:pPr>
    </w:p>
    <w:p w:rsidR="00C424AB" w:rsidRDefault="00CB3C3F" w:rsidP="00C424AB">
      <w:pPr>
        <w:autoSpaceDE/>
        <w:autoSpaceDN/>
        <w:spacing w:beforeLines="1" w:before="2" w:afterLines="1" w:after="2"/>
        <w:rPr>
          <w:sz w:val="24"/>
          <w:szCs w:val="24"/>
        </w:rPr>
      </w:pPr>
      <w:r w:rsidRPr="00CB3C3F">
        <w:rPr>
          <w:sz w:val="24"/>
          <w:szCs w:val="24"/>
        </w:rPr>
        <w:t>We encourage submissions to IACUC as early as possible. We understand the need to proceed with student projects in a timely fashion, but we need time to review the original proposal as well as any required revisi</w:t>
      </w:r>
      <w:r w:rsidR="0001376F">
        <w:rPr>
          <w:sz w:val="24"/>
          <w:szCs w:val="24"/>
        </w:rPr>
        <w:t>ons before a project can begin</w:t>
      </w:r>
      <w:r w:rsidR="00C424AB">
        <w:rPr>
          <w:sz w:val="24"/>
          <w:szCs w:val="24"/>
        </w:rPr>
        <w:t xml:space="preserve">. </w:t>
      </w:r>
    </w:p>
    <w:p w:rsidR="00C424AB" w:rsidRDefault="00C424AB" w:rsidP="00C424AB">
      <w:pPr>
        <w:autoSpaceDE/>
        <w:autoSpaceDN/>
        <w:spacing w:beforeLines="1" w:before="2" w:afterLines="1" w:after="2"/>
        <w:rPr>
          <w:sz w:val="24"/>
          <w:szCs w:val="24"/>
        </w:rPr>
      </w:pPr>
    </w:p>
    <w:p w:rsidR="00CB3C3F" w:rsidRPr="0001376F" w:rsidRDefault="00CB3C3F" w:rsidP="0001376F">
      <w:pPr>
        <w:autoSpaceDE/>
        <w:autoSpaceDN/>
        <w:spacing w:beforeLines="1" w:before="2" w:afterLines="1" w:after="2"/>
        <w:rPr>
          <w:sz w:val="24"/>
          <w:szCs w:val="24"/>
        </w:rPr>
      </w:pPr>
      <w:r w:rsidRPr="00CB3C3F">
        <w:rPr>
          <w:sz w:val="24"/>
          <w:szCs w:val="24"/>
        </w:rPr>
        <w:t>Thank you for your assistance</w:t>
      </w:r>
      <w:r w:rsidR="00C424AB">
        <w:rPr>
          <w:sz w:val="24"/>
          <w:szCs w:val="24"/>
        </w:rPr>
        <w:t>.</w:t>
      </w:r>
    </w:p>
    <w:p w:rsidR="00CB3C3F" w:rsidRDefault="00CB3C3F" w:rsidP="0001376F">
      <w:pPr>
        <w:autoSpaceDE/>
        <w:autoSpaceDN/>
        <w:spacing w:beforeLines="1" w:before="2" w:afterLines="1" w:after="2"/>
        <w:rPr>
          <w:sz w:val="24"/>
          <w:szCs w:val="24"/>
        </w:rPr>
      </w:pPr>
    </w:p>
    <w:p w:rsidR="00CB3C3F" w:rsidRDefault="00CB3C3F" w:rsidP="0001376F">
      <w:pPr>
        <w:autoSpaceDE/>
        <w:autoSpaceDN/>
        <w:spacing w:beforeLines="1" w:before="2" w:afterLines="1" w:after="2"/>
        <w:rPr>
          <w:sz w:val="24"/>
          <w:szCs w:val="24"/>
        </w:rPr>
      </w:pPr>
    </w:p>
    <w:p w:rsidR="00CB3C3F" w:rsidRPr="00CB3C3F" w:rsidRDefault="00CB3C3F" w:rsidP="0001376F">
      <w:pPr>
        <w:autoSpaceDE/>
        <w:autoSpaceDN/>
        <w:spacing w:beforeLines="1" w:before="2" w:afterLines="1" w:after="2"/>
        <w:rPr>
          <w:rFonts w:ascii="Times" w:hAnsi="Times"/>
        </w:rPr>
      </w:pPr>
      <w:r w:rsidRPr="00CB3C3F">
        <w:rPr>
          <w:sz w:val="24"/>
          <w:szCs w:val="24"/>
        </w:rPr>
        <w:t xml:space="preserve">*medications include ginkgo biloba </w:t>
      </w:r>
    </w:p>
    <w:p w:rsidR="00810EC3" w:rsidRPr="00D43BD3" w:rsidRDefault="00A96F3A" w:rsidP="00D43BD3">
      <w:pPr>
        <w:rPr>
          <w:szCs w:val="24"/>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3111500</wp:posOffset>
                </wp:positionH>
                <wp:positionV relativeFrom="paragraph">
                  <wp:posOffset>-573405</wp:posOffset>
                </wp:positionV>
                <wp:extent cx="914400" cy="914400"/>
                <wp:effectExtent l="0" t="2540" r="3175"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C3F" w:rsidRDefault="00CB3C3F" w:rsidP="00CB3C3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5pt;margin-top:-45.1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05qwIAALgFAAAOAAAAZHJzL2Uyb0RvYy54bWysVNtu2zAMfR+wfxD07tpOnTQ26hRtHA8D&#10;ugvQ7gMUSY6F2ZInKbG7Yv8+Ss6t7cuwzQ+GRFGHPOQRr2+GtkE7ro1QMsfxRYQRl1QxITc5/vZY&#10;BnOMjCWSkUZJnuMnbvDN4v27677L+ETVqmFcIwCRJuu7HNfWdlkYGlrzlpgL1XEJh5XSLbGw1ZuQ&#10;adIDetuEkyiahb3SrNOKcmPAWoyHeOHxq4pT+6WqDLeoyTHkZv1f+//a/cPFNck2mnS1oPs0yF9k&#10;0RIhIegRqiCWoK0Wb6BaQbUyqrIXVLWhqipBuecAbOLoFZuHmnTcc4HimO5YJvP/YOnn3VeNBIPe&#10;YSRJCy165INFd2pAl646fWcycHrowM0OYHaejqnp7hX9bpBUy5rIDb/VWvU1Jwyyi93N8OzqiGMc&#10;yLr/pBiEIVurPNBQ6dYBQjEQoEOXno6dcalQMKZxkkRwQuFov3YRSHa43GljP3DVIrfIsYbGe3Cy&#10;uzd2dD24uFhSlaJpwE6yRr4wAOZogdBw1Z25JHwvn9MoXc1X8yRIJrNVkERFEdyWyySYlfHVtLgs&#10;lssi/uXixklWC8a4dGEOuoqTP+vbXuGjIo7KMqoRzMG5lIzerJeNRjsCui7950sOJye38GUavl7A&#10;5RWleJJEd5M0KGfzqyApk2mQXkXzIIrTu3QWJWlSlC8p3QvJ/50S6qGT08l01NIp6VfcIv+95Uay&#10;VliYHI1oczw/OpHMKXAlmW+tJaIZ12elcOmfSgHtPjTa69VJdBSrHdYDoDgRrxV7AuVqBcoCEcK4&#10;g0Wt9E+MehgdOTY/tkRzjJqPEtTvBQqz5nyjzzfr8w2RFKBybDEal0s7zqdtp8Wmhkjje5PqFl5M&#10;JbyaT1nt3xmMB09qP8rc/Dnfe6/TwF38BgAA//8DAFBLAwQUAAYACAAAACEAWOGcP94AAAAKAQAA&#10;DwAAAGRycy9kb3ducmV2LnhtbEyPzU7DMBCE70i8g7VI3Fob0jZtiFOhIh6AgsTVibdxhL2OYueH&#10;Pj3mBMfZGc1+Ux4XZ9mEQ+g8SXhYC2BIjdcdtRI+3l9Xe2AhKtLKekIJ3xjgWN3elKrQfqY3nM6x&#10;ZamEQqEkmBj7gvPQGHQqrH2PlLyLH5yKSQ4t14OaU7mz/FGIHXeqo/TBqB5PBpuv8+gkNNfxZX/q&#10;6mm+5p95vRi7vZCV8v5ueX4CFnGJf2H4xU/oUCWm2o+kA7MSNgeRtkQJq4PIgKXELtukSy1hm+XA&#10;q5L/n1D9AAAA//8DAFBLAQItABQABgAIAAAAIQC2gziS/gAAAOEBAAATAAAAAAAAAAAAAAAAAAAA&#10;AABbQ29udGVudF9UeXBlc10ueG1sUEsBAi0AFAAGAAgAAAAhADj9If/WAAAAlAEAAAsAAAAAAAAA&#10;AAAAAAAALwEAAF9yZWxzLy5yZWxzUEsBAi0AFAAGAAgAAAAhADrJDTmrAgAAuAUAAA4AAAAAAAAA&#10;AAAAAAAALgIAAGRycy9lMm9Eb2MueG1sUEsBAi0AFAAGAAgAAAAhAFjhnD/eAAAACgEAAA8AAAAA&#10;AAAAAAAAAAAABQUAAGRycy9kb3ducmV2LnhtbFBLBQYAAAAABAAEAPMAAAAQBgAAAAA=&#10;" filled="f" stroked="f">
                <v:textbox inset=",7.2pt,,7.2pt">
                  <w:txbxContent>
                    <w:p w:rsidR="00CB3C3F" w:rsidRDefault="00CB3C3F" w:rsidP="00CB3C3F"/>
                  </w:txbxContent>
                </v:textbox>
                <w10:wrap type="tight"/>
              </v:shape>
            </w:pict>
          </mc:Fallback>
        </mc:AlternateContent>
      </w:r>
    </w:p>
    <w:sectPr w:rsidR="00810EC3" w:rsidRPr="00D43BD3" w:rsidSect="00605B50">
      <w:headerReference w:type="default" r:id="rId9"/>
      <w:footerReference w:type="even" r:id="rId10"/>
      <w:footerReference w:type="default" r:id="rId11"/>
      <w:headerReference w:type="first" r:id="rId12"/>
      <w:footerReference w:type="first" r:id="rId13"/>
      <w:type w:val="continuous"/>
      <w:pgSz w:w="12240" w:h="15840"/>
      <w:pgMar w:top="630" w:right="1152"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D6" w:rsidRDefault="001341D6">
      <w:r>
        <w:separator/>
      </w:r>
    </w:p>
  </w:endnote>
  <w:endnote w:type="continuationSeparator" w:id="0">
    <w:p w:rsidR="001341D6" w:rsidRDefault="0013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EB16A4" w:rsidP="00B94657">
    <w:pPr>
      <w:pStyle w:val="Footer"/>
      <w:framePr w:wrap="around" w:vAnchor="text" w:hAnchor="margin" w:xAlign="right" w:y="1"/>
      <w:rPr>
        <w:rStyle w:val="PageNumber"/>
      </w:rPr>
    </w:pPr>
    <w:r>
      <w:rPr>
        <w:rStyle w:val="PageNumber"/>
      </w:rPr>
      <w:fldChar w:fldCharType="begin"/>
    </w:r>
    <w:r w:rsidR="00B94657">
      <w:rPr>
        <w:rStyle w:val="PageNumber"/>
      </w:rPr>
      <w:instrText xml:space="preserve">PAGE  </w:instrText>
    </w:r>
    <w:r>
      <w:rPr>
        <w:rStyle w:val="PageNumber"/>
      </w:rPr>
      <w:fldChar w:fldCharType="end"/>
    </w:r>
  </w:p>
  <w:p w:rsidR="00B94657" w:rsidRDefault="00B94657" w:rsidP="00B946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EB16A4" w:rsidP="00B94657">
    <w:pPr>
      <w:pStyle w:val="Footer"/>
      <w:framePr w:wrap="around" w:vAnchor="text" w:hAnchor="margin" w:xAlign="right" w:y="1"/>
      <w:rPr>
        <w:rStyle w:val="PageNumber"/>
      </w:rPr>
    </w:pPr>
    <w:r>
      <w:rPr>
        <w:rStyle w:val="PageNumber"/>
      </w:rPr>
      <w:fldChar w:fldCharType="begin"/>
    </w:r>
    <w:r w:rsidR="00B94657">
      <w:rPr>
        <w:rStyle w:val="PageNumber"/>
      </w:rPr>
      <w:instrText xml:space="preserve">PAGE  </w:instrText>
    </w:r>
    <w:r>
      <w:rPr>
        <w:rStyle w:val="PageNumber"/>
      </w:rPr>
      <w:fldChar w:fldCharType="separate"/>
    </w:r>
    <w:r w:rsidR="008D4B62">
      <w:rPr>
        <w:rStyle w:val="PageNumber"/>
        <w:noProof/>
      </w:rPr>
      <w:t>2</w:t>
    </w:r>
    <w:r>
      <w:rPr>
        <w:rStyle w:val="PageNumber"/>
      </w:rPr>
      <w:fldChar w:fldCharType="end"/>
    </w:r>
  </w:p>
  <w:p w:rsidR="00B94657" w:rsidRDefault="00BB2DEC" w:rsidP="00B94657">
    <w:pPr>
      <w:pStyle w:val="Footer"/>
      <w:ind w:right="360"/>
    </w:pPr>
    <w:r>
      <w:t>Version August,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54" w:rsidRDefault="0001376F">
    <w:pPr>
      <w:pStyle w:val="Footer"/>
    </w:pPr>
    <w:r>
      <w:t>Version: September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D6" w:rsidRDefault="001341D6">
      <w:r>
        <w:separator/>
      </w:r>
    </w:p>
  </w:footnote>
  <w:footnote w:type="continuationSeparator" w:id="0">
    <w:p w:rsidR="001341D6" w:rsidRDefault="00134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16" w:rsidRDefault="00B94657" w:rsidP="00D43BD3">
    <w:pPr>
      <w:pStyle w:val="Header"/>
      <w:pBdr>
        <w:between w:val="single" w:sz="4" w:space="1" w:color="4F81BD" w:themeColor="accent1"/>
      </w:pBdr>
      <w:spacing w:line="276" w:lineRule="auto"/>
      <w:jc w:val="center"/>
    </w:pPr>
    <w:r>
      <w:t xml:space="preserve">Institutional Review Board (IRB) </w:t>
    </w:r>
    <w:r w:rsidR="001D4A16">
      <w:t xml:space="preserve">Adverse Event Report </w:t>
    </w:r>
  </w:p>
  <w:p w:rsidR="00B94657" w:rsidRDefault="00B94657" w:rsidP="00D43BD3">
    <w:pPr>
      <w:pStyle w:val="Header"/>
      <w:pBdr>
        <w:between w:val="single" w:sz="4" w:space="1" w:color="4F81BD" w:themeColor="accent1"/>
      </w:pBdr>
      <w:spacing w:line="276"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758"/>
    </w:tblGrid>
    <w:tr w:rsidR="00EB104F" w:rsidTr="004F0C93">
      <w:tc>
        <w:tcPr>
          <w:tcW w:w="3258" w:type="dxa"/>
          <w:hideMark/>
        </w:tcPr>
        <w:p w:rsidR="00EB104F" w:rsidRDefault="00EB104F" w:rsidP="004F0C93">
          <w:pPr>
            <w:pStyle w:val="Header"/>
            <w:rPr>
              <w:szCs w:val="22"/>
            </w:rPr>
          </w:pPr>
          <w:r>
            <w:rPr>
              <w:noProof/>
              <w:szCs w:val="22"/>
            </w:rPr>
            <w:drawing>
              <wp:inline distT="0" distB="0" distL="0" distR="0">
                <wp:extent cx="1775460" cy="678180"/>
                <wp:effectExtent l="19050" t="0" r="0" b="0"/>
                <wp:docPr id="6" name="Picture 0" descr="Arcadia-COPRS_2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adia-COPRS_2C.emf"/>
                        <pic:cNvPicPr>
                          <a:picLocks noChangeAspect="1" noChangeArrowheads="1"/>
                        </pic:cNvPicPr>
                      </pic:nvPicPr>
                      <pic:blipFill>
                        <a:blip r:embed="rId1"/>
                        <a:srcRect r="72260" b="33582"/>
                        <a:stretch>
                          <a:fillRect/>
                        </a:stretch>
                      </pic:blipFill>
                      <pic:spPr bwMode="auto">
                        <a:xfrm>
                          <a:off x="0" y="0"/>
                          <a:ext cx="1775460" cy="678180"/>
                        </a:xfrm>
                        <a:prstGeom prst="rect">
                          <a:avLst/>
                        </a:prstGeom>
                        <a:noFill/>
                        <a:ln w="9525">
                          <a:noFill/>
                          <a:miter lim="800000"/>
                          <a:headEnd/>
                          <a:tailEnd/>
                        </a:ln>
                      </pic:spPr>
                    </pic:pic>
                  </a:graphicData>
                </a:graphic>
              </wp:inline>
            </w:drawing>
          </w:r>
        </w:p>
      </w:tc>
      <w:tc>
        <w:tcPr>
          <w:tcW w:w="6966" w:type="dxa"/>
          <w:vAlign w:val="center"/>
          <w:hideMark/>
        </w:tcPr>
        <w:p w:rsidR="00EB104F" w:rsidRPr="002F686D" w:rsidRDefault="00EB104F" w:rsidP="004F0C93">
          <w:pPr>
            <w:pStyle w:val="Title"/>
            <w:rPr>
              <w:rFonts w:ascii="TimesNewRomanPS" w:hAnsi="TimesNewRomanPS"/>
              <w:sz w:val="24"/>
              <w:szCs w:val="24"/>
            </w:rPr>
          </w:pPr>
          <w:r>
            <w:rPr>
              <w:sz w:val="24"/>
              <w:szCs w:val="24"/>
            </w:rPr>
            <w:t xml:space="preserve">Institutional Animal Care and Use Committee (IACUC) </w:t>
          </w:r>
        </w:p>
        <w:p w:rsidR="00EB104F" w:rsidRDefault="00EB104F" w:rsidP="004F0C93">
          <w:pPr>
            <w:pStyle w:val="Title"/>
            <w:rPr>
              <w:sz w:val="20"/>
              <w:szCs w:val="22"/>
            </w:rPr>
          </w:pPr>
          <w:r>
            <w:rPr>
              <w:sz w:val="24"/>
              <w:szCs w:val="24"/>
            </w:rPr>
            <w:t>Designated Animal Review</w:t>
          </w:r>
        </w:p>
      </w:tc>
    </w:tr>
  </w:tbl>
  <w:p w:rsidR="00B94657" w:rsidRDefault="00B94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1B68DB"/>
    <w:multiLevelType w:val="hybridMultilevel"/>
    <w:tmpl w:val="AF0CCB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B6363F"/>
    <w:multiLevelType w:val="hybridMultilevel"/>
    <w:tmpl w:val="82546F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84"/>
    <w:multiLevelType w:val="hybridMultilevel"/>
    <w:tmpl w:val="A316F702"/>
    <w:lvl w:ilvl="0" w:tplc="A8148DA8">
      <w:start w:val="3"/>
      <w:numFmt w:val="upperLetter"/>
      <w:lvlText w:val="%1."/>
      <w:lvlJc w:val="left"/>
      <w:pPr>
        <w:tabs>
          <w:tab w:val="num" w:pos="440"/>
        </w:tabs>
        <w:ind w:left="440" w:hanging="360"/>
      </w:pPr>
      <w:rPr>
        <w:rFonts w:hint="default"/>
      </w:rPr>
    </w:lvl>
    <w:lvl w:ilvl="1" w:tplc="7C7AC608">
      <w:start w:val="1"/>
      <w:numFmt w:val="lowerLetter"/>
      <w:lvlText w:val="%2."/>
      <w:lvlJc w:val="left"/>
      <w:pPr>
        <w:tabs>
          <w:tab w:val="num" w:pos="1160"/>
        </w:tabs>
        <w:ind w:left="1160" w:hanging="360"/>
      </w:pPr>
      <w:rPr>
        <w:rFonts w:hint="default"/>
      </w:rPr>
    </w:lvl>
    <w:lvl w:ilvl="2" w:tplc="A5982910">
      <w:start w:val="16"/>
      <w:numFmt w:val="decimal"/>
      <w:lvlText w:val="%3."/>
      <w:lvlJc w:val="left"/>
      <w:pPr>
        <w:tabs>
          <w:tab w:val="num" w:pos="2090"/>
        </w:tabs>
        <w:ind w:left="2090" w:hanging="390"/>
      </w:pPr>
      <w:rPr>
        <w:rFonts w:hint="default"/>
      </w:r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15:restartNumberingAfterBreak="0">
    <w:nsid w:val="0AEF1E07"/>
    <w:multiLevelType w:val="hybridMultilevel"/>
    <w:tmpl w:val="3E4A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34269"/>
    <w:multiLevelType w:val="hybridMultilevel"/>
    <w:tmpl w:val="80B414F4"/>
    <w:lvl w:ilvl="0" w:tplc="F970F5CE">
      <w:start w:val="9"/>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008CD"/>
    <w:multiLevelType w:val="hybridMultilevel"/>
    <w:tmpl w:val="C8BA0810"/>
    <w:lvl w:ilvl="0" w:tplc="A31297C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96B6B"/>
    <w:multiLevelType w:val="hybridMultilevel"/>
    <w:tmpl w:val="9F983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A417E"/>
    <w:multiLevelType w:val="multilevel"/>
    <w:tmpl w:val="C5249BC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40"/>
        </w:tabs>
        <w:ind w:left="440" w:hanging="360"/>
      </w:pPr>
      <w:rPr>
        <w:rFonts w:hint="default"/>
        <w:b/>
      </w:rPr>
    </w:lvl>
    <w:lvl w:ilvl="2">
      <w:start w:val="1"/>
      <w:numFmt w:val="decimal"/>
      <w:lvlText w:val="%1.%2.%3"/>
      <w:lvlJc w:val="left"/>
      <w:pPr>
        <w:tabs>
          <w:tab w:val="num" w:pos="880"/>
        </w:tabs>
        <w:ind w:left="880" w:hanging="720"/>
      </w:pPr>
      <w:rPr>
        <w:rFonts w:hint="default"/>
      </w:rPr>
    </w:lvl>
    <w:lvl w:ilvl="3">
      <w:start w:val="1"/>
      <w:numFmt w:val="decimal"/>
      <w:lvlText w:val="%1.%2.%3.%4"/>
      <w:lvlJc w:val="left"/>
      <w:pPr>
        <w:tabs>
          <w:tab w:val="num" w:pos="960"/>
        </w:tabs>
        <w:ind w:left="960" w:hanging="720"/>
      </w:pPr>
      <w:rPr>
        <w:rFonts w:hint="default"/>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480"/>
        </w:tabs>
        <w:ind w:left="148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2000"/>
        </w:tabs>
        <w:ind w:left="2000" w:hanging="1440"/>
      </w:pPr>
      <w:rPr>
        <w:rFonts w:hint="default"/>
      </w:rPr>
    </w:lvl>
    <w:lvl w:ilvl="8">
      <w:start w:val="1"/>
      <w:numFmt w:val="decimal"/>
      <w:lvlText w:val="%1.%2.%3.%4.%5.%6.%7.%8.%9"/>
      <w:lvlJc w:val="left"/>
      <w:pPr>
        <w:tabs>
          <w:tab w:val="num" w:pos="2080"/>
        </w:tabs>
        <w:ind w:left="2080" w:hanging="1440"/>
      </w:pPr>
      <w:rPr>
        <w:rFonts w:hint="default"/>
      </w:rPr>
    </w:lvl>
  </w:abstractNum>
  <w:abstractNum w:abstractNumId="10" w15:restartNumberingAfterBreak="0">
    <w:nsid w:val="2009340B"/>
    <w:multiLevelType w:val="multilevel"/>
    <w:tmpl w:val="94C2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94A3E"/>
    <w:multiLevelType w:val="hybridMultilevel"/>
    <w:tmpl w:val="3BEE76DA"/>
    <w:lvl w:ilvl="0" w:tplc="6B14774C">
      <w:start w:val="1"/>
      <w:numFmt w:val="upp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2" w15:restartNumberingAfterBreak="0">
    <w:nsid w:val="26497AE6"/>
    <w:multiLevelType w:val="hybridMultilevel"/>
    <w:tmpl w:val="42DA22A8"/>
    <w:lvl w:ilvl="0" w:tplc="585AF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44AB1"/>
    <w:multiLevelType w:val="hybridMultilevel"/>
    <w:tmpl w:val="6F78C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FC38C4"/>
    <w:multiLevelType w:val="hybridMultilevel"/>
    <w:tmpl w:val="26EA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8F09D6"/>
    <w:multiLevelType w:val="hybridMultilevel"/>
    <w:tmpl w:val="2834A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6106D"/>
    <w:multiLevelType w:val="hybridMultilevel"/>
    <w:tmpl w:val="A86A75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41A460ED"/>
    <w:multiLevelType w:val="hybridMultilevel"/>
    <w:tmpl w:val="74E033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D4878"/>
    <w:multiLevelType w:val="hybridMultilevel"/>
    <w:tmpl w:val="FB9C314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D64506"/>
    <w:multiLevelType w:val="hybridMultilevel"/>
    <w:tmpl w:val="1EB2F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62FAB"/>
    <w:multiLevelType w:val="singleLevel"/>
    <w:tmpl w:val="37EE19B2"/>
    <w:lvl w:ilvl="0">
      <w:start w:val="1"/>
      <w:numFmt w:val="decimal"/>
      <w:lvlText w:val="%1."/>
      <w:lvlJc w:val="left"/>
      <w:pPr>
        <w:tabs>
          <w:tab w:val="num" w:pos="540"/>
        </w:tabs>
        <w:ind w:left="540" w:hanging="360"/>
      </w:pPr>
      <w:rPr>
        <w:sz w:val="20"/>
        <w:szCs w:val="20"/>
      </w:rPr>
    </w:lvl>
  </w:abstractNum>
  <w:abstractNum w:abstractNumId="21" w15:restartNumberingAfterBreak="0">
    <w:nsid w:val="528F7961"/>
    <w:multiLevelType w:val="hybridMultilevel"/>
    <w:tmpl w:val="9F8061D2"/>
    <w:lvl w:ilvl="0" w:tplc="0409000F">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C263C"/>
    <w:multiLevelType w:val="hybridMultilevel"/>
    <w:tmpl w:val="051697CA"/>
    <w:lvl w:ilvl="0" w:tplc="A31297C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2010A7"/>
    <w:multiLevelType w:val="hybridMultilevel"/>
    <w:tmpl w:val="7842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421CD"/>
    <w:multiLevelType w:val="hybridMultilevel"/>
    <w:tmpl w:val="B97C71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4A26EA6"/>
    <w:multiLevelType w:val="multilevel"/>
    <w:tmpl w:val="26E8DF0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176EED"/>
    <w:multiLevelType w:val="hybridMultilevel"/>
    <w:tmpl w:val="B538CA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00064"/>
    <w:multiLevelType w:val="hybridMultilevel"/>
    <w:tmpl w:val="3154D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7D7365B1"/>
    <w:multiLevelType w:val="hybridMultilevel"/>
    <w:tmpl w:val="385C9B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9"/>
  </w:num>
  <w:num w:numId="3">
    <w:abstractNumId w:val="28"/>
  </w:num>
  <w:num w:numId="4">
    <w:abstractNumId w:val="3"/>
  </w:num>
  <w:num w:numId="5">
    <w:abstractNumId w:val="7"/>
  </w:num>
  <w:num w:numId="6">
    <w:abstractNumId w:val="22"/>
  </w:num>
  <w:num w:numId="7">
    <w:abstractNumId w:val="14"/>
  </w:num>
  <w:num w:numId="8">
    <w:abstractNumId w:val="15"/>
  </w:num>
  <w:num w:numId="9">
    <w:abstractNumId w:val="17"/>
  </w:num>
  <w:num w:numId="10">
    <w:abstractNumId w:val="26"/>
  </w:num>
  <w:num w:numId="11">
    <w:abstractNumId w:val="2"/>
  </w:num>
  <w:num w:numId="12">
    <w:abstractNumId w:val="13"/>
  </w:num>
  <w:num w:numId="13">
    <w:abstractNumId w:val="20"/>
  </w:num>
  <w:num w:numId="14">
    <w:abstractNumId w:val="8"/>
  </w:num>
  <w:num w:numId="15">
    <w:abstractNumId w:val="25"/>
  </w:num>
  <w:num w:numId="16">
    <w:abstractNumId w:val="27"/>
  </w:num>
  <w:num w:numId="17">
    <w:abstractNumId w:val="16"/>
  </w:num>
  <w:num w:numId="18">
    <w:abstractNumId w:val="23"/>
  </w:num>
  <w:num w:numId="19">
    <w:abstractNumId w:val="5"/>
  </w:num>
  <w:num w:numId="20">
    <w:abstractNumId w:val="21"/>
  </w:num>
  <w:num w:numId="21">
    <w:abstractNumId w:val="12"/>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
  </w:num>
  <w:num w:numId="24">
    <w:abstractNumId w:val="11"/>
  </w:num>
  <w:num w:numId="25">
    <w:abstractNumId w:val="9"/>
  </w:num>
  <w:num w:numId="26">
    <w:abstractNumId w:val="6"/>
  </w:num>
  <w:num w:numId="27">
    <w:abstractNumId w:val="24"/>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0"/>
  <w:doNotHyphenateCaps/>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D1"/>
    <w:rsid w:val="0001376F"/>
    <w:rsid w:val="00017540"/>
    <w:rsid w:val="00033FB5"/>
    <w:rsid w:val="0004677B"/>
    <w:rsid w:val="00052856"/>
    <w:rsid w:val="00062EFF"/>
    <w:rsid w:val="0006455B"/>
    <w:rsid w:val="00066B61"/>
    <w:rsid w:val="00084D39"/>
    <w:rsid w:val="00093E77"/>
    <w:rsid w:val="000C5688"/>
    <w:rsid w:val="001032CE"/>
    <w:rsid w:val="00106AA9"/>
    <w:rsid w:val="00107C67"/>
    <w:rsid w:val="0012741A"/>
    <w:rsid w:val="001341D6"/>
    <w:rsid w:val="00141515"/>
    <w:rsid w:val="001674DC"/>
    <w:rsid w:val="001D4A16"/>
    <w:rsid w:val="00224E21"/>
    <w:rsid w:val="002329BD"/>
    <w:rsid w:val="00233B27"/>
    <w:rsid w:val="00233F10"/>
    <w:rsid w:val="00251EDE"/>
    <w:rsid w:val="00266F56"/>
    <w:rsid w:val="0028291C"/>
    <w:rsid w:val="00285C0F"/>
    <w:rsid w:val="002A6BC5"/>
    <w:rsid w:val="002C0F89"/>
    <w:rsid w:val="002F13E6"/>
    <w:rsid w:val="003023CF"/>
    <w:rsid w:val="0033781B"/>
    <w:rsid w:val="00351511"/>
    <w:rsid w:val="00394C1D"/>
    <w:rsid w:val="00395DE3"/>
    <w:rsid w:val="003C2920"/>
    <w:rsid w:val="003C59F5"/>
    <w:rsid w:val="003F1B3D"/>
    <w:rsid w:val="004A6AC6"/>
    <w:rsid w:val="004E0A91"/>
    <w:rsid w:val="004F0F92"/>
    <w:rsid w:val="0050048A"/>
    <w:rsid w:val="00500AE0"/>
    <w:rsid w:val="00502804"/>
    <w:rsid w:val="00536422"/>
    <w:rsid w:val="0054247A"/>
    <w:rsid w:val="00572822"/>
    <w:rsid w:val="00585CC2"/>
    <w:rsid w:val="005C7B0D"/>
    <w:rsid w:val="005F708B"/>
    <w:rsid w:val="00605B50"/>
    <w:rsid w:val="006114D9"/>
    <w:rsid w:val="0066445B"/>
    <w:rsid w:val="006B6CC0"/>
    <w:rsid w:val="006E4615"/>
    <w:rsid w:val="00714EF6"/>
    <w:rsid w:val="0078489D"/>
    <w:rsid w:val="007C091A"/>
    <w:rsid w:val="007C462C"/>
    <w:rsid w:val="007C54F8"/>
    <w:rsid w:val="007D1E3A"/>
    <w:rsid w:val="007F3FDA"/>
    <w:rsid w:val="0080327A"/>
    <w:rsid w:val="00810EC3"/>
    <w:rsid w:val="0082654E"/>
    <w:rsid w:val="00826F48"/>
    <w:rsid w:val="008342A5"/>
    <w:rsid w:val="0085482B"/>
    <w:rsid w:val="00895101"/>
    <w:rsid w:val="008C44BD"/>
    <w:rsid w:val="008D4B62"/>
    <w:rsid w:val="0093201E"/>
    <w:rsid w:val="009701EE"/>
    <w:rsid w:val="00975F94"/>
    <w:rsid w:val="00997ED1"/>
    <w:rsid w:val="009A3552"/>
    <w:rsid w:val="009B5ECE"/>
    <w:rsid w:val="009B6BD9"/>
    <w:rsid w:val="009E06DA"/>
    <w:rsid w:val="009F40F6"/>
    <w:rsid w:val="009F573D"/>
    <w:rsid w:val="00A00C5C"/>
    <w:rsid w:val="00A47080"/>
    <w:rsid w:val="00A96F3A"/>
    <w:rsid w:val="00AA4847"/>
    <w:rsid w:val="00AA7AB7"/>
    <w:rsid w:val="00AB405F"/>
    <w:rsid w:val="00AB7FEF"/>
    <w:rsid w:val="00B01171"/>
    <w:rsid w:val="00B02AE6"/>
    <w:rsid w:val="00B07109"/>
    <w:rsid w:val="00B1327C"/>
    <w:rsid w:val="00B471A1"/>
    <w:rsid w:val="00B57148"/>
    <w:rsid w:val="00B94657"/>
    <w:rsid w:val="00BA0226"/>
    <w:rsid w:val="00BB2DEC"/>
    <w:rsid w:val="00BC2CA4"/>
    <w:rsid w:val="00BC6B6E"/>
    <w:rsid w:val="00BE5512"/>
    <w:rsid w:val="00BF3A12"/>
    <w:rsid w:val="00C07CED"/>
    <w:rsid w:val="00C424AB"/>
    <w:rsid w:val="00C50A44"/>
    <w:rsid w:val="00C51B57"/>
    <w:rsid w:val="00C57738"/>
    <w:rsid w:val="00C6306E"/>
    <w:rsid w:val="00C73DBB"/>
    <w:rsid w:val="00C932CA"/>
    <w:rsid w:val="00CB3C3F"/>
    <w:rsid w:val="00CB41E0"/>
    <w:rsid w:val="00CD1BD1"/>
    <w:rsid w:val="00CE40DF"/>
    <w:rsid w:val="00CF4AED"/>
    <w:rsid w:val="00D21931"/>
    <w:rsid w:val="00D414A8"/>
    <w:rsid w:val="00D43BD3"/>
    <w:rsid w:val="00D5404F"/>
    <w:rsid w:val="00D71518"/>
    <w:rsid w:val="00DA0AE3"/>
    <w:rsid w:val="00DD604F"/>
    <w:rsid w:val="00DE1909"/>
    <w:rsid w:val="00E4630A"/>
    <w:rsid w:val="00E636CE"/>
    <w:rsid w:val="00E774F6"/>
    <w:rsid w:val="00EB08A0"/>
    <w:rsid w:val="00EB104F"/>
    <w:rsid w:val="00EB16A4"/>
    <w:rsid w:val="00EC0399"/>
    <w:rsid w:val="00EC14F9"/>
    <w:rsid w:val="00F0574C"/>
    <w:rsid w:val="00F17F4E"/>
    <w:rsid w:val="00F20660"/>
    <w:rsid w:val="00F94048"/>
    <w:rsid w:val="00FB2957"/>
    <w:rsid w:val="00FD221B"/>
    <w:rsid w:val="00FD5C54"/>
    <w:rsid w:val="00FD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968357-F479-45A1-9F16-0589A851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C0"/>
    <w:pPr>
      <w:autoSpaceDE w:val="0"/>
      <w:autoSpaceDN w:val="0"/>
    </w:pPr>
  </w:style>
  <w:style w:type="paragraph" w:styleId="Heading1">
    <w:name w:val="heading 1"/>
    <w:basedOn w:val="Normal"/>
    <w:next w:val="Normal"/>
    <w:qFormat/>
    <w:rsid w:val="006B6CC0"/>
    <w:pPr>
      <w:keepNext/>
      <w:ind w:left="-360"/>
      <w:outlineLvl w:val="0"/>
    </w:pPr>
    <w:rPr>
      <w:i/>
      <w:iCs/>
      <w:sz w:val="24"/>
      <w:szCs w:val="24"/>
    </w:rPr>
  </w:style>
  <w:style w:type="paragraph" w:styleId="Heading2">
    <w:name w:val="heading 2"/>
    <w:basedOn w:val="Normal"/>
    <w:next w:val="Normal"/>
    <w:qFormat/>
    <w:rsid w:val="006B6CC0"/>
    <w:pPr>
      <w:keepNext/>
      <w:jc w:val="center"/>
      <w:outlineLvl w:val="1"/>
    </w:pPr>
    <w:rPr>
      <w:b/>
      <w:bCs/>
      <w:sz w:val="28"/>
      <w:szCs w:val="28"/>
    </w:rPr>
  </w:style>
  <w:style w:type="paragraph" w:styleId="Heading3">
    <w:name w:val="heading 3"/>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rsid w:val="006B6CC0"/>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rsid w:val="006B6CC0"/>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rsid w:val="006B6CC0"/>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rsid w:val="006B6CC0"/>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CC0"/>
    <w:pPr>
      <w:tabs>
        <w:tab w:val="center" w:pos="4320"/>
        <w:tab w:val="right" w:pos="8640"/>
      </w:tabs>
    </w:pPr>
  </w:style>
  <w:style w:type="character" w:customStyle="1" w:styleId="FooterChar">
    <w:name w:val="Footer Char"/>
    <w:basedOn w:val="DefaultParagraphFont"/>
    <w:link w:val="Footer"/>
    <w:uiPriority w:val="99"/>
    <w:rsid w:val="00106AA9"/>
  </w:style>
  <w:style w:type="paragraph" w:styleId="DocumentMap">
    <w:name w:val="Document Map"/>
    <w:basedOn w:val="Normal"/>
    <w:semiHidden/>
    <w:rsid w:val="006B6CC0"/>
    <w:pPr>
      <w:shd w:val="clear" w:color="auto" w:fill="000080"/>
    </w:pPr>
    <w:rPr>
      <w:rFonts w:ascii="Tahoma" w:hAnsi="Tahoma" w:cs="Tahoma"/>
    </w:rPr>
  </w:style>
  <w:style w:type="paragraph" w:customStyle="1" w:styleId="1AutoList27">
    <w:name w:val="1AutoList27"/>
    <w:rsid w:val="006B6CC0"/>
    <w:pPr>
      <w:tabs>
        <w:tab w:val="left" w:pos="720"/>
      </w:tabs>
      <w:autoSpaceDE w:val="0"/>
      <w:autoSpaceDN w:val="0"/>
      <w:ind w:left="720" w:hanging="720"/>
    </w:pPr>
    <w:rPr>
      <w:sz w:val="24"/>
      <w:szCs w:val="24"/>
    </w:rPr>
  </w:style>
  <w:style w:type="character" w:styleId="PageNumber">
    <w:name w:val="page number"/>
    <w:basedOn w:val="DefaultParagraphFont"/>
    <w:rsid w:val="006B6CC0"/>
  </w:style>
  <w:style w:type="paragraph" w:styleId="Header">
    <w:name w:val="header"/>
    <w:basedOn w:val="Normal"/>
    <w:link w:val="HeaderChar"/>
    <w:uiPriority w:val="99"/>
    <w:rsid w:val="006B6CC0"/>
    <w:pPr>
      <w:tabs>
        <w:tab w:val="center" w:pos="4320"/>
        <w:tab w:val="right" w:pos="8640"/>
      </w:tabs>
    </w:pPr>
  </w:style>
  <w:style w:type="character" w:customStyle="1" w:styleId="HeaderChar">
    <w:name w:val="Header Char"/>
    <w:basedOn w:val="DefaultParagraphFont"/>
    <w:link w:val="Header"/>
    <w:uiPriority w:val="99"/>
    <w:rsid w:val="00CF4AED"/>
  </w:style>
  <w:style w:type="paragraph" w:styleId="BodyTextIndent">
    <w:name w:val="Body Text Indent"/>
    <w:basedOn w:val="Normal"/>
    <w:rsid w:val="006B6CC0"/>
    <w:pPr>
      <w:tabs>
        <w:tab w:val="center" w:pos="4680"/>
      </w:tabs>
      <w:jc w:val="both"/>
    </w:pPr>
    <w:rPr>
      <w:i/>
      <w:iCs/>
      <w:sz w:val="22"/>
      <w:szCs w:val="22"/>
    </w:rPr>
  </w:style>
  <w:style w:type="paragraph" w:customStyle="1" w:styleId="Level1">
    <w:name w:val="Level 1"/>
    <w:basedOn w:val="Normal"/>
    <w:rsid w:val="006B6CC0"/>
    <w:pPr>
      <w:widowControl w:val="0"/>
      <w:numPr>
        <w:numId w:val="1"/>
      </w:numPr>
      <w:ind w:left="450" w:hanging="450"/>
      <w:outlineLvl w:val="0"/>
    </w:pPr>
    <w:rPr>
      <w:sz w:val="24"/>
      <w:szCs w:val="24"/>
    </w:rPr>
  </w:style>
  <w:style w:type="paragraph" w:styleId="BodyText">
    <w:name w:val="Body Text"/>
    <w:basedOn w:val="Normal"/>
    <w:rsid w:val="006B6CC0"/>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rsid w:val="006B6CC0"/>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rsid w:val="006B6CC0"/>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basedOn w:val="Normal"/>
    <w:link w:val="TitleChar"/>
    <w:qFormat/>
    <w:rsid w:val="006B6CC0"/>
    <w:pPr>
      <w:tabs>
        <w:tab w:val="center" w:pos="4680"/>
      </w:tabs>
      <w:jc w:val="center"/>
    </w:pPr>
    <w:rPr>
      <w:b/>
      <w:bCs/>
      <w:sz w:val="28"/>
      <w:szCs w:val="28"/>
    </w:rPr>
  </w:style>
  <w:style w:type="character" w:customStyle="1" w:styleId="TitleChar">
    <w:name w:val="Title Char"/>
    <w:basedOn w:val="DefaultParagraphFont"/>
    <w:link w:val="Title"/>
    <w:rsid w:val="00B94657"/>
    <w:rPr>
      <w:b/>
      <w:bCs/>
      <w:sz w:val="28"/>
      <w:szCs w:val="28"/>
    </w:rPr>
  </w:style>
  <w:style w:type="paragraph" w:styleId="Subtitle">
    <w:name w:val="Subtitle"/>
    <w:basedOn w:val="Normal"/>
    <w:qFormat/>
    <w:rsid w:val="006B6CC0"/>
    <w:pPr>
      <w:tabs>
        <w:tab w:val="left" w:pos="4680"/>
      </w:tabs>
      <w:jc w:val="center"/>
    </w:pPr>
    <w:rPr>
      <w:b/>
      <w:bCs/>
      <w:sz w:val="28"/>
      <w:szCs w:val="28"/>
    </w:rPr>
  </w:style>
  <w:style w:type="paragraph" w:styleId="BalloonText">
    <w:name w:val="Balloon Text"/>
    <w:basedOn w:val="Normal"/>
    <w:rsid w:val="006B6CC0"/>
    <w:rPr>
      <w:rFonts w:ascii="Tahoma" w:hAnsi="Tahoma" w:cs="Tahoma"/>
      <w:sz w:val="16"/>
      <w:szCs w:val="16"/>
    </w:rPr>
  </w:style>
  <w:style w:type="paragraph" w:styleId="BodyTextIndent2">
    <w:name w:val="Body Text Indent 2"/>
    <w:basedOn w:val="Normal"/>
    <w:rsid w:val="006B6CC0"/>
    <w:pPr>
      <w:ind w:left="3330" w:hanging="3330"/>
    </w:pPr>
    <w:rPr>
      <w:sz w:val="24"/>
      <w:szCs w:val="24"/>
    </w:rPr>
  </w:style>
  <w:style w:type="paragraph" w:customStyle="1" w:styleId="ColorfulList-Accent11">
    <w:name w:val="Colorful List - Accent 11"/>
    <w:basedOn w:val="Normal"/>
    <w:uiPriority w:val="34"/>
    <w:qFormat/>
    <w:rsid w:val="008C6B8F"/>
    <w:pPr>
      <w:autoSpaceDE/>
      <w:autoSpaceDN/>
      <w:spacing w:after="200" w:line="276" w:lineRule="auto"/>
      <w:ind w:left="720"/>
      <w:contextualSpacing/>
    </w:pPr>
    <w:rPr>
      <w:rFonts w:ascii="Cambria" w:eastAsia="Cambria" w:hAnsi="Cambria"/>
      <w:sz w:val="22"/>
      <w:szCs w:val="22"/>
    </w:rPr>
  </w:style>
  <w:style w:type="character" w:styleId="CommentReference">
    <w:name w:val="annotation reference"/>
    <w:rsid w:val="00A47080"/>
    <w:rPr>
      <w:sz w:val="16"/>
      <w:szCs w:val="16"/>
    </w:rPr>
  </w:style>
  <w:style w:type="paragraph" w:styleId="CommentText">
    <w:name w:val="annotation text"/>
    <w:basedOn w:val="Normal"/>
    <w:link w:val="CommentTextChar"/>
    <w:rsid w:val="00A47080"/>
  </w:style>
  <w:style w:type="character" w:customStyle="1" w:styleId="CommentTextChar">
    <w:name w:val="Comment Text Char"/>
    <w:basedOn w:val="DefaultParagraphFont"/>
    <w:link w:val="CommentText"/>
    <w:rsid w:val="00A47080"/>
  </w:style>
  <w:style w:type="paragraph" w:styleId="CommentSubject">
    <w:name w:val="annotation subject"/>
    <w:basedOn w:val="CommentText"/>
    <w:next w:val="CommentText"/>
    <w:link w:val="CommentSubjectChar"/>
    <w:rsid w:val="00A47080"/>
    <w:rPr>
      <w:b/>
      <w:bCs/>
    </w:rPr>
  </w:style>
  <w:style w:type="character" w:customStyle="1" w:styleId="CommentSubjectChar">
    <w:name w:val="Comment Subject Char"/>
    <w:link w:val="CommentSubject"/>
    <w:rsid w:val="00A47080"/>
    <w:rPr>
      <w:b/>
      <w:bCs/>
    </w:rPr>
  </w:style>
  <w:style w:type="paragraph" w:styleId="Revision">
    <w:name w:val="Revision"/>
    <w:hidden/>
    <w:uiPriority w:val="99"/>
    <w:semiHidden/>
    <w:rsid w:val="009E06DA"/>
  </w:style>
  <w:style w:type="character" w:styleId="Emphasis">
    <w:name w:val="Emphasis"/>
    <w:basedOn w:val="DefaultParagraphFont"/>
    <w:uiPriority w:val="20"/>
    <w:qFormat/>
    <w:rsid w:val="00500AE0"/>
    <w:rPr>
      <w:i/>
      <w:iCs/>
    </w:rPr>
  </w:style>
  <w:style w:type="paragraph" w:styleId="ListParagraph">
    <w:name w:val="List Paragraph"/>
    <w:basedOn w:val="Normal"/>
    <w:uiPriority w:val="99"/>
    <w:qFormat/>
    <w:rsid w:val="00B471A1"/>
    <w:pPr>
      <w:ind w:left="720"/>
      <w:contextualSpacing/>
    </w:pPr>
  </w:style>
  <w:style w:type="character" w:styleId="Hyperlink">
    <w:name w:val="Hyperlink"/>
    <w:basedOn w:val="DefaultParagraphFont"/>
    <w:rsid w:val="00B94657"/>
    <w:rPr>
      <w:color w:val="0000FF"/>
      <w:u w:val="single"/>
    </w:rPr>
  </w:style>
  <w:style w:type="paragraph" w:styleId="NormalWeb">
    <w:name w:val="Normal (Web)"/>
    <w:basedOn w:val="Normal"/>
    <w:uiPriority w:val="99"/>
    <w:rsid w:val="00B94657"/>
    <w:pPr>
      <w:autoSpaceDE/>
      <w:autoSpaceDN/>
      <w:spacing w:before="100" w:beforeAutospacing="1" w:after="100" w:afterAutospacing="1"/>
    </w:pPr>
    <w:rPr>
      <w:sz w:val="24"/>
      <w:szCs w:val="24"/>
    </w:rPr>
  </w:style>
  <w:style w:type="paragraph" w:styleId="BodyText2">
    <w:name w:val="Body Text 2"/>
    <w:basedOn w:val="Normal"/>
    <w:link w:val="BodyText2Char"/>
    <w:rsid w:val="00B94657"/>
    <w:pPr>
      <w:widowControl w:val="0"/>
      <w:autoSpaceDE/>
      <w:autoSpaceDN/>
      <w:spacing w:after="120" w:line="480" w:lineRule="auto"/>
    </w:pPr>
    <w:rPr>
      <w:rFonts w:ascii="Courier" w:hAnsi="Courier"/>
      <w:sz w:val="24"/>
    </w:rPr>
  </w:style>
  <w:style w:type="character" w:customStyle="1" w:styleId="BodyText2Char">
    <w:name w:val="Body Text 2 Char"/>
    <w:basedOn w:val="DefaultParagraphFont"/>
    <w:link w:val="BodyText2"/>
    <w:rsid w:val="00B94657"/>
    <w:rPr>
      <w:rFonts w:ascii="Courier" w:hAnsi="Courier"/>
      <w:sz w:val="24"/>
    </w:rPr>
  </w:style>
  <w:style w:type="paragraph" w:customStyle="1" w:styleId="Default">
    <w:name w:val="Default"/>
    <w:rsid w:val="00B94657"/>
    <w:pPr>
      <w:autoSpaceDE w:val="0"/>
      <w:autoSpaceDN w:val="0"/>
      <w:adjustRightInd w:val="0"/>
    </w:pPr>
    <w:rPr>
      <w:color w:val="000000"/>
      <w:sz w:val="24"/>
      <w:szCs w:val="24"/>
    </w:rPr>
  </w:style>
  <w:style w:type="paragraph" w:styleId="EnvelopeAddress">
    <w:name w:val="envelope address"/>
    <w:basedOn w:val="Normal"/>
    <w:rsid w:val="00D5404F"/>
    <w:pPr>
      <w:framePr w:w="7920" w:h="1980" w:hRule="exact" w:hSpace="180" w:wrap="auto" w:hAnchor="page" w:xAlign="center" w:yAlign="bottom"/>
      <w:autoSpaceDE/>
      <w:autoSpaceDN/>
      <w:ind w:left="2880"/>
    </w:pPr>
    <w:rPr>
      <w:rFonts w:ascii="Arial" w:hAnsi="Arial" w:cs="Arial"/>
      <w:sz w:val="24"/>
      <w:szCs w:val="24"/>
    </w:rPr>
  </w:style>
  <w:style w:type="character" w:customStyle="1" w:styleId="BodyText2Char1">
    <w:name w:val="Body Text 2 Char1"/>
    <w:aliases w:val="Body Text 2 Char Char"/>
    <w:basedOn w:val="DefaultParagraphFont"/>
    <w:rsid w:val="00D43BD3"/>
    <w:rPr>
      <w:rFonts w:ascii="Arial" w:hAnsi="Arial"/>
      <w:lang w:val="en-US" w:eastAsia="en-US" w:bidi="ar-SA"/>
    </w:rPr>
  </w:style>
  <w:style w:type="table" w:styleId="TableGrid">
    <w:name w:val="Table Grid"/>
    <w:basedOn w:val="TableNormal"/>
    <w:rsid w:val="00D4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43BD3"/>
    <w:pPr>
      <w:autoSpaceDE/>
      <w:autoSpaceDN/>
    </w:pPr>
  </w:style>
  <w:style w:type="character" w:customStyle="1" w:styleId="FootnoteTextChar">
    <w:name w:val="Footnote Text Char"/>
    <w:basedOn w:val="DefaultParagraphFont"/>
    <w:link w:val="FootnoteText"/>
    <w:rsid w:val="00D43BD3"/>
  </w:style>
  <w:style w:type="character" w:styleId="FootnoteReference">
    <w:name w:val="footnote reference"/>
    <w:basedOn w:val="DefaultParagraphFont"/>
    <w:rsid w:val="00D43BD3"/>
    <w:rPr>
      <w:vertAlign w:val="superscript"/>
    </w:rPr>
  </w:style>
  <w:style w:type="character" w:styleId="FollowedHyperlink">
    <w:name w:val="FollowedHyperlink"/>
    <w:basedOn w:val="DefaultParagraphFont"/>
    <w:rsid w:val="00D43B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090">
      <w:bodyDiv w:val="1"/>
      <w:marLeft w:val="0"/>
      <w:marRight w:val="0"/>
      <w:marTop w:val="0"/>
      <w:marBottom w:val="0"/>
      <w:divBdr>
        <w:top w:val="none" w:sz="0" w:space="0" w:color="auto"/>
        <w:left w:val="none" w:sz="0" w:space="0" w:color="auto"/>
        <w:bottom w:val="none" w:sz="0" w:space="0" w:color="auto"/>
        <w:right w:val="none" w:sz="0" w:space="0" w:color="auto"/>
      </w:divBdr>
    </w:div>
    <w:div w:id="431098335">
      <w:bodyDiv w:val="1"/>
      <w:marLeft w:val="0"/>
      <w:marRight w:val="0"/>
      <w:marTop w:val="0"/>
      <w:marBottom w:val="0"/>
      <w:divBdr>
        <w:top w:val="none" w:sz="0" w:space="0" w:color="auto"/>
        <w:left w:val="none" w:sz="0" w:space="0" w:color="auto"/>
        <w:bottom w:val="none" w:sz="0" w:space="0" w:color="auto"/>
        <w:right w:val="none" w:sz="0" w:space="0" w:color="auto"/>
      </w:divBdr>
      <w:divsChild>
        <w:div w:id="911282351">
          <w:marLeft w:val="0"/>
          <w:marRight w:val="0"/>
          <w:marTop w:val="0"/>
          <w:marBottom w:val="0"/>
          <w:divBdr>
            <w:top w:val="none" w:sz="0" w:space="0" w:color="auto"/>
            <w:left w:val="none" w:sz="0" w:space="0" w:color="auto"/>
            <w:bottom w:val="none" w:sz="0" w:space="0" w:color="auto"/>
            <w:right w:val="none" w:sz="0" w:space="0" w:color="auto"/>
          </w:divBdr>
        </w:div>
      </w:divsChild>
    </w:div>
    <w:div w:id="495389753">
      <w:bodyDiv w:val="1"/>
      <w:marLeft w:val="0"/>
      <w:marRight w:val="0"/>
      <w:marTop w:val="0"/>
      <w:marBottom w:val="0"/>
      <w:divBdr>
        <w:top w:val="none" w:sz="0" w:space="0" w:color="auto"/>
        <w:left w:val="none" w:sz="0" w:space="0" w:color="auto"/>
        <w:bottom w:val="none" w:sz="0" w:space="0" w:color="auto"/>
        <w:right w:val="none" w:sz="0" w:space="0" w:color="auto"/>
      </w:divBdr>
      <w:divsChild>
        <w:div w:id="662701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FE9EE5-5307-471C-B986-410EFA1E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Arcadia University Committee on the Protection of Research Subjects (COPRS)                                                         IRB/IACUC Forms: Authorization Agreement</vt:lpstr>
    </vt:vector>
  </TitlesOfParts>
  <Company>OIT/NIH</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Arcadia University Committee on the Protection of Research Subjects (COPRS)                                                         IRB/IACUC Forms: Authorization Agreement</dc:title>
  <dc:creator>Bowers, Maryanne;blishing</dc:creator>
  <cp:lastModifiedBy>Russo, Karen</cp:lastModifiedBy>
  <cp:revision>2</cp:revision>
  <cp:lastPrinted>2011-03-08T23:08:00Z</cp:lastPrinted>
  <dcterms:created xsi:type="dcterms:W3CDTF">2015-09-10T15:54:00Z</dcterms:created>
  <dcterms:modified xsi:type="dcterms:W3CDTF">2015-09-10T15:54:00Z</dcterms:modified>
</cp:coreProperties>
</file>