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3C0" w:rsidRDefault="002A33C0" w:rsidP="002A33C0">
      <w:pPr>
        <w:pStyle w:val="Default"/>
        <w:rPr>
          <w:sz w:val="23"/>
          <w:szCs w:val="23"/>
        </w:rPr>
      </w:pPr>
      <w:bookmarkStart w:id="0" w:name="_GoBack"/>
      <w:bookmarkEnd w:id="0"/>
      <w:r>
        <w:rPr>
          <w:sz w:val="23"/>
          <w:szCs w:val="23"/>
        </w:rPr>
        <w:t xml:space="preserve">Certain research activities may be </w:t>
      </w:r>
      <w:r>
        <w:rPr>
          <w:sz w:val="23"/>
          <w:szCs w:val="23"/>
          <w:u w:val="single"/>
        </w:rPr>
        <w:t>exempt from</w:t>
      </w:r>
      <w:r>
        <w:rPr>
          <w:sz w:val="23"/>
          <w:szCs w:val="23"/>
        </w:rPr>
        <w:t xml:space="preserve"> IRB review (as outlined in the Code of Federal Regulations, detailed in Section 2 below). Such research needs to be reviewed and approved by the IRB Chair only, and does not require expedited or full-committee review.  This allows for documentation of all research activities that are taking place on campus, which is required for federal accountability purposes. Please note that if Arcadia University is audited by the federal government, any undocumented research activities that are taking place (at any level) may result in ALL federally-funded projects on campus being IMMEDIATELY terminated and all projects being subjected to further scrutiny and accountability procedures.</w:t>
      </w:r>
    </w:p>
    <w:p w:rsidR="002A33C0" w:rsidRDefault="002A33C0" w:rsidP="002A33C0">
      <w:pPr>
        <w:pStyle w:val="Default"/>
        <w:rPr>
          <w:sz w:val="23"/>
          <w:szCs w:val="23"/>
        </w:rPr>
      </w:pPr>
    </w:p>
    <w:p w:rsidR="002A33C0" w:rsidRDefault="002A33C0" w:rsidP="002A33C0">
      <w:pPr>
        <w:pStyle w:val="Default"/>
        <w:rPr>
          <w:sz w:val="23"/>
          <w:szCs w:val="23"/>
        </w:rPr>
      </w:pPr>
      <w:r>
        <w:rPr>
          <w:sz w:val="23"/>
          <w:szCs w:val="23"/>
        </w:rPr>
        <w:t>Researchers requesting Review for Exempt Status must complete Section 1 (facesheet), and include documentation related to information required in Sections 2 and 3 in order for Review for Exempt Status to be conducted in a timely manner. Project  Review for Exempt Status applications and forms may be submitted to the COPRS Office as soon as they are complete.</w:t>
      </w:r>
    </w:p>
    <w:p w:rsidR="002A33C0" w:rsidRDefault="002A33C0" w:rsidP="002A33C0">
      <w:pPr>
        <w:pStyle w:val="Default"/>
      </w:pPr>
    </w:p>
    <w:p w:rsidR="002A33C0" w:rsidRPr="00207FAF" w:rsidRDefault="002A33C0" w:rsidP="002A33C0">
      <w:pPr>
        <w:pStyle w:val="Default"/>
        <w:rPr>
          <w:rFonts w:ascii="Book Antiqua" w:hAnsi="Book Antiqua"/>
          <w:sz w:val="22"/>
          <w:szCs w:val="22"/>
        </w:rPr>
      </w:pPr>
      <w:r>
        <w:rPr>
          <w:rFonts w:ascii="Book Antiqua" w:hAnsi="Book Antiqua"/>
          <w:sz w:val="22"/>
          <w:szCs w:val="22"/>
        </w:rPr>
        <w:t>In making a determination of whether or not the research requires review for exempt status, or whether higher levels of review are required, the investigator/researcher is encouraged to err on the side of caution and contact the Arcadia University COPRS Chair</w:t>
      </w:r>
      <w:r w:rsidR="00207FAF">
        <w:rPr>
          <w:rFonts w:ascii="Book Antiqua" w:hAnsi="Book Antiqua"/>
          <w:sz w:val="22"/>
          <w:szCs w:val="22"/>
        </w:rPr>
        <w:t xml:space="preserve"> at the COPRS Office/Office for </w:t>
      </w:r>
      <w:r>
        <w:rPr>
          <w:rFonts w:ascii="Book Antiqua" w:hAnsi="Book Antiqua"/>
          <w:sz w:val="22"/>
          <w:szCs w:val="22"/>
        </w:rPr>
        <w:t xml:space="preserve">Sponsored Projects, </w:t>
      </w:r>
      <w:r w:rsidRPr="005A623D">
        <w:rPr>
          <w:rFonts w:ascii="Book Antiqua" w:hAnsi="Book Antiqua"/>
          <w:bCs/>
          <w:sz w:val="22"/>
          <w:szCs w:val="22"/>
        </w:rPr>
        <w:t>38 Heinz Hall</w:t>
      </w:r>
      <w:r>
        <w:rPr>
          <w:rFonts w:ascii="Book Antiqua" w:hAnsi="Book Antiqua"/>
          <w:bCs/>
          <w:sz w:val="22"/>
          <w:szCs w:val="22"/>
        </w:rPr>
        <w:t>, 267-620-4111. COPRS policy and procedures, educational and training links, forms and related information can be found on the Research tab of MyArcadia.</w:t>
      </w:r>
    </w:p>
    <w:p w:rsidR="002A33C0" w:rsidRDefault="002A33C0" w:rsidP="002A33C0">
      <w:pPr>
        <w:pStyle w:val="Default"/>
        <w:tabs>
          <w:tab w:val="left" w:pos="6405"/>
        </w:tabs>
        <w:spacing w:after="275"/>
        <w:rPr>
          <w:b/>
          <w:bCs/>
          <w:sz w:val="26"/>
          <w:szCs w:val="26"/>
          <w:u w:val="single"/>
        </w:rPr>
      </w:pPr>
    </w:p>
    <w:p w:rsidR="002A33C0" w:rsidRPr="002D105C" w:rsidRDefault="002A33C0" w:rsidP="002A33C0">
      <w:pPr>
        <w:pStyle w:val="Default"/>
        <w:tabs>
          <w:tab w:val="left" w:pos="6405"/>
        </w:tabs>
        <w:spacing w:after="275"/>
        <w:rPr>
          <w:b/>
          <w:bCs/>
          <w:sz w:val="26"/>
          <w:szCs w:val="26"/>
          <w:u w:val="single"/>
        </w:rPr>
      </w:pPr>
      <w:r w:rsidRPr="002D105C">
        <w:rPr>
          <w:b/>
          <w:bCs/>
          <w:sz w:val="26"/>
          <w:szCs w:val="26"/>
          <w:u w:val="single"/>
        </w:rPr>
        <w:t>Documentation to be submitted for Project Review for Exempt Status:</w:t>
      </w:r>
    </w:p>
    <w:p w:rsidR="002A33C0" w:rsidRPr="002D105C" w:rsidRDefault="002A33C0" w:rsidP="002A33C0">
      <w:pPr>
        <w:pStyle w:val="Default"/>
        <w:tabs>
          <w:tab w:val="left" w:pos="6405"/>
        </w:tabs>
        <w:spacing w:after="275"/>
        <w:rPr>
          <w:sz w:val="23"/>
          <w:szCs w:val="23"/>
        </w:rPr>
      </w:pPr>
      <w:r>
        <w:rPr>
          <w:b/>
          <w:bCs/>
          <w:sz w:val="23"/>
          <w:szCs w:val="23"/>
          <w:u w:val="single"/>
        </w:rPr>
        <w:t>SECTION 1</w:t>
      </w:r>
      <w:r w:rsidRPr="007F2FBA">
        <w:rPr>
          <w:b/>
          <w:bCs/>
          <w:sz w:val="23"/>
          <w:szCs w:val="23"/>
          <w:u w:val="single"/>
        </w:rPr>
        <w:t>:</w:t>
      </w:r>
      <w:r w:rsidRPr="007F2FBA">
        <w:rPr>
          <w:sz w:val="23"/>
          <w:szCs w:val="23"/>
        </w:rPr>
        <w:t xml:space="preserve">  Complete the </w:t>
      </w:r>
      <w:hyperlink r:id="rId9" w:history="1">
        <w:r w:rsidRPr="007F2FBA">
          <w:rPr>
            <w:rStyle w:val="Hyperlink"/>
            <w:sz w:val="23"/>
            <w:szCs w:val="23"/>
          </w:rPr>
          <w:t>IRB Face Sheet</w:t>
        </w:r>
      </w:hyperlink>
      <w:r w:rsidRPr="007F2FBA">
        <w:rPr>
          <w:sz w:val="23"/>
          <w:szCs w:val="23"/>
        </w:rPr>
        <w:t xml:space="preserve"> </w:t>
      </w:r>
    </w:p>
    <w:p w:rsidR="002A33C0" w:rsidRDefault="002A33C0" w:rsidP="002A33C0">
      <w:pPr>
        <w:pStyle w:val="Default"/>
        <w:tabs>
          <w:tab w:val="left" w:pos="6405"/>
        </w:tabs>
        <w:spacing w:after="275"/>
        <w:rPr>
          <w:sz w:val="23"/>
          <w:szCs w:val="23"/>
        </w:rPr>
      </w:pPr>
      <w:r w:rsidRPr="00AC5DE4">
        <w:rPr>
          <w:b/>
          <w:bCs/>
          <w:sz w:val="23"/>
          <w:szCs w:val="23"/>
          <w:u w:val="single"/>
        </w:rPr>
        <w:t xml:space="preserve">SECTION </w:t>
      </w:r>
      <w:r>
        <w:rPr>
          <w:b/>
          <w:bCs/>
          <w:sz w:val="23"/>
          <w:szCs w:val="23"/>
          <w:u w:val="single"/>
        </w:rPr>
        <w:t>2</w:t>
      </w:r>
      <w:r w:rsidRPr="00AC5DE4">
        <w:rPr>
          <w:b/>
          <w:bCs/>
          <w:sz w:val="23"/>
          <w:szCs w:val="23"/>
          <w:u w:val="single"/>
        </w:rPr>
        <w:t>:</w:t>
      </w:r>
      <w:r w:rsidRPr="003227A9">
        <w:rPr>
          <w:b/>
          <w:bCs/>
          <w:sz w:val="23"/>
          <w:szCs w:val="23"/>
        </w:rPr>
        <w:t xml:space="preserve"> </w:t>
      </w:r>
      <w:r w:rsidRPr="003227A9">
        <w:rPr>
          <w:b/>
          <w:sz w:val="23"/>
          <w:szCs w:val="23"/>
        </w:rPr>
        <w:t xml:space="preserve"> </w:t>
      </w:r>
      <w:r>
        <w:rPr>
          <w:sz w:val="23"/>
          <w:szCs w:val="23"/>
        </w:rPr>
        <w:t xml:space="preserve">Please check those items that apply to </w:t>
      </w:r>
      <w:r w:rsidRPr="002D105C">
        <w:rPr>
          <w:sz w:val="23"/>
          <w:szCs w:val="23"/>
        </w:rPr>
        <w:t>your research</w:t>
      </w:r>
      <w:r>
        <w:rPr>
          <w:sz w:val="23"/>
          <w:szCs w:val="23"/>
        </w:rPr>
        <w:t xml:space="preserve"> and qualify it for exempt status [45 CFR 46.101(b)].  Include these pages (or copies) with the IRB Face Sheet (SECTION 1) and supporting documentation as described in SECTION 3:</w:t>
      </w:r>
    </w:p>
    <w:bookmarkStart w:id="1" w:name="Check6"/>
    <w:p w:rsidR="002A33C0" w:rsidRDefault="00D54E4D" w:rsidP="002A33C0">
      <w:pPr>
        <w:pStyle w:val="Default"/>
        <w:spacing w:after="11"/>
        <w:rPr>
          <w:sz w:val="22"/>
          <w:szCs w:val="22"/>
        </w:rPr>
      </w:pPr>
      <w:r>
        <w:rPr>
          <w:rFonts w:ascii="Arial" w:hAnsi="Arial" w:cs="Arial"/>
        </w:rPr>
        <w:fldChar w:fldCharType="begin">
          <w:ffData>
            <w:name w:val="Check6"/>
            <w:enabled/>
            <w:calcOnExit w:val="0"/>
            <w:checkBox>
              <w:size w:val="28"/>
              <w:default w:val="0"/>
            </w:checkBox>
          </w:ffData>
        </w:fldChar>
      </w:r>
      <w:r w:rsidR="002A33C0">
        <w:rPr>
          <w:rFonts w:ascii="Arial" w:hAnsi="Arial" w:cs="Arial"/>
        </w:rPr>
        <w:instrText xml:space="preserve"> FORMCHECKBOX </w:instrText>
      </w:r>
      <w:r w:rsidR="00D448FD">
        <w:rPr>
          <w:rFonts w:ascii="Arial" w:hAnsi="Arial" w:cs="Arial"/>
        </w:rPr>
      </w:r>
      <w:r w:rsidR="00D448FD">
        <w:rPr>
          <w:rFonts w:ascii="Arial" w:hAnsi="Arial" w:cs="Arial"/>
        </w:rPr>
        <w:fldChar w:fldCharType="separate"/>
      </w:r>
      <w:r>
        <w:rPr>
          <w:rFonts w:ascii="Arial" w:hAnsi="Arial" w:cs="Arial"/>
        </w:rPr>
        <w:fldChar w:fldCharType="end"/>
      </w:r>
      <w:bookmarkEnd w:id="1"/>
      <w:r w:rsidR="002A33C0" w:rsidRPr="00683D55">
        <w:rPr>
          <w:rFonts w:ascii="Arial" w:hAnsi="Arial" w:cs="Arial"/>
          <w:sz w:val="16"/>
        </w:rPr>
        <w:t xml:space="preserve"> </w:t>
      </w:r>
      <w:r w:rsidR="002A33C0">
        <w:rPr>
          <w:sz w:val="22"/>
          <w:szCs w:val="22"/>
        </w:rPr>
        <w:t xml:space="preserve"> (1) Research conducted in established or commonly accepted educational settings, involving normal educational practices, such as (i) research on regular and special education instructional strategies, or (ii) research on the effectiveness of or the comparison among instructional techniques, curricula, or classroom management methods.  </w:t>
      </w:r>
    </w:p>
    <w:p w:rsidR="002A33C0" w:rsidRDefault="002A33C0" w:rsidP="002A33C0">
      <w:pPr>
        <w:pStyle w:val="Default"/>
        <w:spacing w:after="11"/>
        <w:rPr>
          <w:sz w:val="22"/>
          <w:szCs w:val="22"/>
        </w:rPr>
      </w:pPr>
    </w:p>
    <w:p w:rsidR="002A33C0" w:rsidRDefault="00D54E4D" w:rsidP="002A33C0">
      <w:pPr>
        <w:pStyle w:val="Default"/>
        <w:spacing w:after="11"/>
        <w:rPr>
          <w:sz w:val="22"/>
          <w:szCs w:val="22"/>
        </w:rPr>
      </w:pPr>
      <w:r>
        <w:rPr>
          <w:rFonts w:ascii="Arial" w:hAnsi="Arial" w:cs="Arial"/>
        </w:rPr>
        <w:fldChar w:fldCharType="begin">
          <w:ffData>
            <w:name w:val=""/>
            <w:enabled/>
            <w:calcOnExit w:val="0"/>
            <w:checkBox>
              <w:size w:val="28"/>
              <w:default w:val="0"/>
            </w:checkBox>
          </w:ffData>
        </w:fldChar>
      </w:r>
      <w:r w:rsidR="002A33C0">
        <w:rPr>
          <w:rFonts w:ascii="Arial" w:hAnsi="Arial" w:cs="Arial"/>
        </w:rPr>
        <w:instrText xml:space="preserve"> FORMCHECKBOX </w:instrText>
      </w:r>
      <w:r w:rsidR="00D448FD">
        <w:rPr>
          <w:rFonts w:ascii="Arial" w:hAnsi="Arial" w:cs="Arial"/>
        </w:rPr>
      </w:r>
      <w:r w:rsidR="00D448FD">
        <w:rPr>
          <w:rFonts w:ascii="Arial" w:hAnsi="Arial" w:cs="Arial"/>
        </w:rPr>
        <w:fldChar w:fldCharType="separate"/>
      </w:r>
      <w:r>
        <w:rPr>
          <w:rFonts w:ascii="Arial" w:hAnsi="Arial" w:cs="Arial"/>
        </w:rPr>
        <w:fldChar w:fldCharType="end"/>
      </w:r>
      <w:r w:rsidR="002A33C0" w:rsidRPr="00683D55">
        <w:rPr>
          <w:rFonts w:ascii="Arial" w:hAnsi="Arial" w:cs="Arial"/>
          <w:sz w:val="16"/>
        </w:rPr>
        <w:t xml:space="preserve"> </w:t>
      </w:r>
      <w:r w:rsidR="002A33C0">
        <w:rPr>
          <w:sz w:val="22"/>
          <w:szCs w:val="22"/>
        </w:rPr>
        <w:t xml:space="preserve"> (2) Research involving the use of educational tests (cognitive, diagnostic, aptitude, achievement), survey procedures, interview procedures or observation of public behavior, </w:t>
      </w:r>
      <w:r w:rsidR="002A33C0">
        <w:rPr>
          <w:b/>
          <w:bCs/>
          <w:i/>
          <w:iCs/>
          <w:sz w:val="22"/>
          <w:szCs w:val="22"/>
        </w:rPr>
        <w:t>unless:</w:t>
      </w:r>
      <w:r w:rsidR="002A33C0">
        <w:rPr>
          <w:sz w:val="22"/>
          <w:szCs w:val="22"/>
        </w:rPr>
        <w:t xml:space="preserve"> </w:t>
      </w:r>
    </w:p>
    <w:p w:rsidR="002A33C0" w:rsidRDefault="002A33C0" w:rsidP="002A33C0">
      <w:pPr>
        <w:pStyle w:val="Default"/>
        <w:spacing w:after="11"/>
        <w:ind w:left="720"/>
        <w:rPr>
          <w:sz w:val="22"/>
          <w:szCs w:val="22"/>
        </w:rPr>
      </w:pPr>
      <w:r>
        <w:rPr>
          <w:sz w:val="22"/>
          <w:szCs w:val="22"/>
        </w:rPr>
        <w:t xml:space="preserve">(i) information obtained is recorded in such a manner that human subjects can be identified, directly or through identifiers (e.g. social security numbers) linked to the subjects; and </w:t>
      </w:r>
    </w:p>
    <w:p w:rsidR="002A33C0" w:rsidRDefault="002A33C0" w:rsidP="002A33C0">
      <w:pPr>
        <w:pStyle w:val="Default"/>
        <w:spacing w:after="11"/>
        <w:ind w:left="720"/>
        <w:rPr>
          <w:sz w:val="22"/>
          <w:szCs w:val="22"/>
        </w:rPr>
      </w:pPr>
      <w:r>
        <w:rPr>
          <w:sz w:val="22"/>
          <w:szCs w:val="22"/>
        </w:rPr>
        <w:t xml:space="preserve">(ii) any disclosure of the human subjects' responses outside the research could reasonably place the subjects at risk of criminal or civil liability or be damaging to the subjects' financial standing, employability, or reputation.  </w:t>
      </w:r>
    </w:p>
    <w:p w:rsidR="002A33C0" w:rsidRDefault="002A33C0" w:rsidP="002A33C0">
      <w:pPr>
        <w:pStyle w:val="Default"/>
        <w:spacing w:after="11"/>
        <w:ind w:left="720"/>
        <w:rPr>
          <w:sz w:val="22"/>
          <w:szCs w:val="22"/>
        </w:rPr>
      </w:pPr>
    </w:p>
    <w:p w:rsidR="002A33C0" w:rsidRDefault="00D54E4D" w:rsidP="002A33C0">
      <w:pPr>
        <w:pStyle w:val="Default"/>
        <w:spacing w:after="11"/>
        <w:rPr>
          <w:sz w:val="22"/>
          <w:szCs w:val="22"/>
        </w:rPr>
      </w:pPr>
      <w:r>
        <w:rPr>
          <w:rFonts w:ascii="Arial" w:hAnsi="Arial" w:cs="Arial"/>
        </w:rPr>
        <w:fldChar w:fldCharType="begin">
          <w:ffData>
            <w:name w:val=""/>
            <w:enabled/>
            <w:calcOnExit w:val="0"/>
            <w:checkBox>
              <w:size w:val="28"/>
              <w:default w:val="0"/>
            </w:checkBox>
          </w:ffData>
        </w:fldChar>
      </w:r>
      <w:r w:rsidR="002A33C0">
        <w:rPr>
          <w:rFonts w:ascii="Arial" w:hAnsi="Arial" w:cs="Arial"/>
        </w:rPr>
        <w:instrText xml:space="preserve"> FORMCHECKBOX </w:instrText>
      </w:r>
      <w:r w:rsidR="00D448FD">
        <w:rPr>
          <w:rFonts w:ascii="Arial" w:hAnsi="Arial" w:cs="Arial"/>
        </w:rPr>
      </w:r>
      <w:r w:rsidR="00D448FD">
        <w:rPr>
          <w:rFonts w:ascii="Arial" w:hAnsi="Arial" w:cs="Arial"/>
        </w:rPr>
        <w:fldChar w:fldCharType="separate"/>
      </w:r>
      <w:r>
        <w:rPr>
          <w:rFonts w:ascii="Arial" w:hAnsi="Arial" w:cs="Arial"/>
        </w:rPr>
        <w:fldChar w:fldCharType="end"/>
      </w:r>
      <w:r w:rsidR="002A33C0" w:rsidRPr="00683D55">
        <w:rPr>
          <w:rFonts w:ascii="Arial" w:hAnsi="Arial" w:cs="Arial"/>
          <w:sz w:val="16"/>
        </w:rPr>
        <w:t xml:space="preserve"> </w:t>
      </w:r>
      <w:r w:rsidR="002A33C0">
        <w:rPr>
          <w:rFonts w:ascii="Arial" w:hAnsi="Arial" w:cs="Arial"/>
          <w:sz w:val="16"/>
        </w:rPr>
        <w:t xml:space="preserve"> </w:t>
      </w:r>
      <w:r w:rsidR="002A33C0">
        <w:rPr>
          <w:sz w:val="22"/>
          <w:szCs w:val="22"/>
        </w:rPr>
        <w:t xml:space="preserve">(3) Research involving the use of educational tests (cognitive, diagnostic, aptitude, achievement), survey procedures, interview procedures, or observation of public behavior that is not exempt under paragraph (b)(2) of this section, if:  </w:t>
      </w:r>
    </w:p>
    <w:p w:rsidR="002A33C0" w:rsidRDefault="002A33C0" w:rsidP="002A33C0">
      <w:pPr>
        <w:pStyle w:val="Default"/>
        <w:spacing w:after="11"/>
        <w:ind w:firstLine="720"/>
        <w:rPr>
          <w:sz w:val="22"/>
          <w:szCs w:val="22"/>
        </w:rPr>
      </w:pPr>
      <w:r>
        <w:rPr>
          <w:sz w:val="22"/>
          <w:szCs w:val="22"/>
        </w:rPr>
        <w:t xml:space="preserve">(i) the human subjects are elected or appointed public officials or candidates for public office; or  </w:t>
      </w:r>
    </w:p>
    <w:p w:rsidR="002A33C0" w:rsidRDefault="002A33C0" w:rsidP="002A33C0">
      <w:pPr>
        <w:pStyle w:val="Default"/>
        <w:spacing w:after="11"/>
        <w:ind w:firstLine="720"/>
        <w:rPr>
          <w:sz w:val="22"/>
          <w:szCs w:val="22"/>
        </w:rPr>
      </w:pPr>
      <w:r>
        <w:rPr>
          <w:sz w:val="22"/>
          <w:szCs w:val="22"/>
        </w:rPr>
        <w:lastRenderedPageBreak/>
        <w:t xml:space="preserve">(ii) personally identifiable information is obtained, confidentiality of this information will be </w:t>
      </w:r>
      <w:r>
        <w:rPr>
          <w:sz w:val="22"/>
          <w:szCs w:val="22"/>
        </w:rPr>
        <w:tab/>
        <w:t xml:space="preserve">maintained throughout the research and thereafter.    </w:t>
      </w:r>
    </w:p>
    <w:p w:rsidR="002A33C0" w:rsidRDefault="00D54E4D" w:rsidP="002A33C0">
      <w:pPr>
        <w:pStyle w:val="Default"/>
        <w:spacing w:after="11"/>
        <w:rPr>
          <w:i/>
          <w:sz w:val="22"/>
          <w:szCs w:val="22"/>
        </w:rPr>
      </w:pPr>
      <w:r>
        <w:rPr>
          <w:rFonts w:ascii="Arial" w:hAnsi="Arial" w:cs="Arial"/>
        </w:rPr>
        <w:fldChar w:fldCharType="begin">
          <w:ffData>
            <w:name w:val=""/>
            <w:enabled/>
            <w:calcOnExit w:val="0"/>
            <w:statusText w:type="autoText" w:val="IAA"/>
            <w:checkBox>
              <w:size w:val="28"/>
              <w:default w:val="0"/>
            </w:checkBox>
          </w:ffData>
        </w:fldChar>
      </w:r>
      <w:r w:rsidR="002A33C0">
        <w:rPr>
          <w:rFonts w:ascii="Arial" w:hAnsi="Arial" w:cs="Arial"/>
        </w:rPr>
        <w:instrText xml:space="preserve"> FORMCHECKBOX </w:instrText>
      </w:r>
      <w:r w:rsidR="00D448FD">
        <w:rPr>
          <w:rFonts w:ascii="Arial" w:hAnsi="Arial" w:cs="Arial"/>
        </w:rPr>
      </w:r>
      <w:r w:rsidR="00D448FD">
        <w:rPr>
          <w:rFonts w:ascii="Arial" w:hAnsi="Arial" w:cs="Arial"/>
        </w:rPr>
        <w:fldChar w:fldCharType="separate"/>
      </w:r>
      <w:r>
        <w:rPr>
          <w:rFonts w:ascii="Arial" w:hAnsi="Arial" w:cs="Arial"/>
        </w:rPr>
        <w:fldChar w:fldCharType="end"/>
      </w:r>
      <w:r w:rsidR="002A33C0" w:rsidRPr="00683D55">
        <w:rPr>
          <w:rFonts w:ascii="Arial" w:hAnsi="Arial" w:cs="Arial"/>
          <w:sz w:val="16"/>
        </w:rPr>
        <w:t xml:space="preserve"> </w:t>
      </w:r>
      <w:r w:rsidR="002A33C0">
        <w:rPr>
          <w:rFonts w:ascii="Arial" w:hAnsi="Arial" w:cs="Arial"/>
          <w:sz w:val="16"/>
        </w:rPr>
        <w:t xml:space="preserve"> </w:t>
      </w:r>
      <w:r w:rsidR="002A33C0">
        <w:rPr>
          <w:sz w:val="22"/>
          <w:szCs w:val="22"/>
        </w:rPr>
        <w:t xml:space="preserve">(4) 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  </w:t>
      </w:r>
      <w:r w:rsidR="002A33C0" w:rsidRPr="0089308E">
        <w:rPr>
          <w:i/>
          <w:sz w:val="22"/>
          <w:szCs w:val="22"/>
        </w:rPr>
        <w:t>(Please refer to COPRS guidelines on the use of Research Involving Existing Data Sets for clarification of level of review across varied circumstances involving data sets and conditions related to de-identification</w:t>
      </w:r>
      <w:r w:rsidR="002A33C0">
        <w:rPr>
          <w:i/>
          <w:sz w:val="22"/>
          <w:szCs w:val="22"/>
        </w:rPr>
        <w:t>.</w:t>
      </w:r>
      <w:r w:rsidR="002A33C0" w:rsidRPr="0089308E">
        <w:rPr>
          <w:i/>
          <w:sz w:val="22"/>
          <w:szCs w:val="22"/>
        </w:rPr>
        <w:t>)</w:t>
      </w:r>
    </w:p>
    <w:p w:rsidR="002A33C0" w:rsidRPr="0089308E" w:rsidRDefault="002A33C0" w:rsidP="002A33C0">
      <w:pPr>
        <w:pStyle w:val="Default"/>
        <w:spacing w:after="11"/>
        <w:rPr>
          <w:i/>
          <w:sz w:val="22"/>
          <w:szCs w:val="22"/>
        </w:rPr>
      </w:pPr>
    </w:p>
    <w:p w:rsidR="002A33C0" w:rsidRDefault="002A33C0" w:rsidP="002A33C0">
      <w:pPr>
        <w:pStyle w:val="Default"/>
        <w:framePr w:w="1085" w:wrap="auto" w:vAnchor="page" w:hAnchor="page" w:x="1" w:y="8641"/>
      </w:pPr>
    </w:p>
    <w:p w:rsidR="002A33C0" w:rsidRDefault="00D54E4D" w:rsidP="002A33C0">
      <w:pPr>
        <w:pStyle w:val="Default"/>
        <w:spacing w:after="11"/>
        <w:rPr>
          <w:sz w:val="22"/>
          <w:szCs w:val="22"/>
        </w:rPr>
      </w:pPr>
      <w:r>
        <w:rPr>
          <w:rFonts w:ascii="Arial" w:hAnsi="Arial" w:cs="Arial"/>
        </w:rPr>
        <w:fldChar w:fldCharType="begin">
          <w:ffData>
            <w:name w:val=""/>
            <w:enabled/>
            <w:calcOnExit w:val="0"/>
            <w:checkBox>
              <w:size w:val="28"/>
              <w:default w:val="0"/>
            </w:checkBox>
          </w:ffData>
        </w:fldChar>
      </w:r>
      <w:r w:rsidR="002A33C0">
        <w:rPr>
          <w:rFonts w:ascii="Arial" w:hAnsi="Arial" w:cs="Arial"/>
        </w:rPr>
        <w:instrText xml:space="preserve"> FORMCHECKBOX </w:instrText>
      </w:r>
      <w:r w:rsidR="00D448FD">
        <w:rPr>
          <w:rFonts w:ascii="Arial" w:hAnsi="Arial" w:cs="Arial"/>
        </w:rPr>
      </w:r>
      <w:r w:rsidR="00D448FD">
        <w:rPr>
          <w:rFonts w:ascii="Arial" w:hAnsi="Arial" w:cs="Arial"/>
        </w:rPr>
        <w:fldChar w:fldCharType="separate"/>
      </w:r>
      <w:r>
        <w:rPr>
          <w:rFonts w:ascii="Arial" w:hAnsi="Arial" w:cs="Arial"/>
        </w:rPr>
        <w:fldChar w:fldCharType="end"/>
      </w:r>
      <w:r w:rsidR="002A33C0" w:rsidRPr="00683D55">
        <w:rPr>
          <w:rFonts w:ascii="Arial" w:hAnsi="Arial" w:cs="Arial"/>
          <w:sz w:val="16"/>
        </w:rPr>
        <w:t xml:space="preserve"> </w:t>
      </w:r>
      <w:r w:rsidR="002A33C0">
        <w:rPr>
          <w:sz w:val="22"/>
          <w:szCs w:val="22"/>
        </w:rPr>
        <w:t xml:space="preserve"> (5) Research and demonstration projects which are conducted by or subject to the approval of Federal Department or Agency heads, and which are designed to study, evaluate, or otherwise examine:  </w:t>
      </w:r>
    </w:p>
    <w:p w:rsidR="002A33C0" w:rsidRDefault="002A33C0" w:rsidP="002A33C0">
      <w:pPr>
        <w:pStyle w:val="Default"/>
        <w:rPr>
          <w:sz w:val="22"/>
          <w:szCs w:val="22"/>
        </w:rPr>
      </w:pPr>
      <w:r>
        <w:rPr>
          <w:sz w:val="22"/>
          <w:szCs w:val="22"/>
        </w:rPr>
        <w:tab/>
        <w:t xml:space="preserve">(i) Public benefit or service programs; </w:t>
      </w:r>
    </w:p>
    <w:p w:rsidR="002A33C0" w:rsidRDefault="002A33C0" w:rsidP="002A33C0">
      <w:pPr>
        <w:pStyle w:val="Default"/>
        <w:rPr>
          <w:sz w:val="22"/>
          <w:szCs w:val="22"/>
        </w:rPr>
      </w:pPr>
      <w:r>
        <w:rPr>
          <w:sz w:val="22"/>
          <w:szCs w:val="22"/>
        </w:rPr>
        <w:tab/>
        <w:t xml:space="preserve">(ii) procedures for obtaining benefits or services under those programs; </w:t>
      </w:r>
    </w:p>
    <w:p w:rsidR="002A33C0" w:rsidRDefault="002A33C0" w:rsidP="002A33C0">
      <w:pPr>
        <w:pStyle w:val="Default"/>
        <w:rPr>
          <w:sz w:val="22"/>
          <w:szCs w:val="22"/>
        </w:rPr>
      </w:pPr>
      <w:r>
        <w:rPr>
          <w:sz w:val="22"/>
          <w:szCs w:val="22"/>
        </w:rPr>
        <w:tab/>
        <w:t xml:space="preserve">(iii) possible changes in or alternatives to those programs or procedures; or </w:t>
      </w:r>
    </w:p>
    <w:p w:rsidR="002A33C0" w:rsidRDefault="002A33C0" w:rsidP="002A33C0">
      <w:pPr>
        <w:pStyle w:val="Default"/>
        <w:rPr>
          <w:sz w:val="22"/>
          <w:szCs w:val="22"/>
        </w:rPr>
      </w:pPr>
      <w:r>
        <w:rPr>
          <w:sz w:val="22"/>
          <w:szCs w:val="22"/>
        </w:rPr>
        <w:tab/>
        <w:t xml:space="preserve">(iv) possible changes in methods or levels of payment for benefits or services under those </w:t>
      </w:r>
      <w:r>
        <w:rPr>
          <w:sz w:val="22"/>
          <w:szCs w:val="22"/>
        </w:rPr>
        <w:tab/>
        <w:t xml:space="preserve">programs.  </w:t>
      </w:r>
    </w:p>
    <w:p w:rsidR="002A33C0" w:rsidRDefault="002A33C0" w:rsidP="002A33C0">
      <w:pPr>
        <w:pStyle w:val="Default"/>
        <w:rPr>
          <w:sz w:val="22"/>
          <w:szCs w:val="22"/>
        </w:rPr>
      </w:pPr>
    </w:p>
    <w:p w:rsidR="002A33C0" w:rsidRDefault="002A33C0" w:rsidP="002A33C0">
      <w:pPr>
        <w:pStyle w:val="Default"/>
        <w:rPr>
          <w:sz w:val="23"/>
          <w:szCs w:val="23"/>
        </w:rPr>
      </w:pPr>
    </w:p>
    <w:p w:rsidR="00207FAF" w:rsidRDefault="002A33C0" w:rsidP="00207FAF">
      <w:pPr>
        <w:pStyle w:val="Default"/>
        <w:jc w:val="both"/>
        <w:rPr>
          <w:b/>
          <w:color w:val="660066"/>
          <w:sz w:val="22"/>
        </w:rPr>
      </w:pPr>
      <w:r w:rsidRPr="00AC5DE4">
        <w:rPr>
          <w:b/>
          <w:bCs/>
          <w:sz w:val="23"/>
          <w:szCs w:val="23"/>
          <w:u w:val="single"/>
        </w:rPr>
        <w:t xml:space="preserve">SECTION </w:t>
      </w:r>
      <w:r>
        <w:rPr>
          <w:b/>
          <w:bCs/>
          <w:sz w:val="23"/>
          <w:szCs w:val="23"/>
          <w:u w:val="single"/>
        </w:rPr>
        <w:t>3</w:t>
      </w:r>
      <w:r w:rsidRPr="00AC5DE4">
        <w:rPr>
          <w:b/>
          <w:bCs/>
          <w:sz w:val="23"/>
          <w:szCs w:val="23"/>
          <w:u w:val="single"/>
        </w:rPr>
        <w:t>:</w:t>
      </w:r>
      <w:r w:rsidRPr="00AC5DE4">
        <w:rPr>
          <w:b/>
          <w:bCs/>
          <w:sz w:val="23"/>
          <w:szCs w:val="23"/>
        </w:rPr>
        <w:t xml:space="preserve"> </w:t>
      </w:r>
      <w:r>
        <w:rPr>
          <w:sz w:val="23"/>
          <w:szCs w:val="23"/>
        </w:rPr>
        <w:t xml:space="preserve">Please attach a brief type-written summary (in lay language) of your research.  Make sure to include clear and explicit justification as to why it fits the criteria you have chosen. Give definitions for all acronyms used. </w:t>
      </w:r>
      <w:r w:rsidR="00025A19">
        <w:rPr>
          <w:sz w:val="23"/>
          <w:szCs w:val="23"/>
        </w:rPr>
        <w:t xml:space="preserve">This document should be titled </w:t>
      </w:r>
      <w:r w:rsidR="00025A19" w:rsidRPr="00025A19">
        <w:rPr>
          <w:b/>
          <w:color w:val="7030A0"/>
          <w:sz w:val="23"/>
          <w:szCs w:val="23"/>
        </w:rPr>
        <w:t xml:space="preserve">Justification for Exempt Status </w:t>
      </w:r>
      <w:r w:rsidR="00025A19">
        <w:rPr>
          <w:sz w:val="23"/>
          <w:szCs w:val="23"/>
        </w:rPr>
        <w:t xml:space="preserve">and include the following   </w:t>
      </w:r>
      <w:r w:rsidR="00025A19" w:rsidRPr="00D97BFA">
        <w:rPr>
          <w:sz w:val="22"/>
        </w:rPr>
        <w:t xml:space="preserve">in </w:t>
      </w:r>
      <w:r w:rsidR="00207FAF">
        <w:rPr>
          <w:b/>
          <w:sz w:val="22"/>
        </w:rPr>
        <w:t>the</w:t>
      </w:r>
      <w:r w:rsidR="00207FAF" w:rsidRPr="00D97BFA">
        <w:rPr>
          <w:b/>
          <w:sz w:val="22"/>
        </w:rPr>
        <w:t xml:space="preserve"> </w:t>
      </w:r>
      <w:r w:rsidR="00207FAF" w:rsidRPr="00057170">
        <w:rPr>
          <w:b/>
          <w:color w:val="7030A0"/>
          <w:sz w:val="22"/>
        </w:rPr>
        <w:t>exact</w:t>
      </w:r>
      <w:r w:rsidR="00207FAF" w:rsidRPr="00D97BFA">
        <w:rPr>
          <w:b/>
          <w:sz w:val="22"/>
        </w:rPr>
        <w:t xml:space="preserve"> order using the </w:t>
      </w:r>
      <w:r w:rsidR="00207FAF" w:rsidRPr="00057170">
        <w:rPr>
          <w:b/>
          <w:color w:val="7030A0"/>
          <w:sz w:val="22"/>
        </w:rPr>
        <w:t>exact</w:t>
      </w:r>
      <w:r w:rsidR="00207FAF">
        <w:rPr>
          <w:b/>
          <w:sz w:val="22"/>
        </w:rPr>
        <w:t xml:space="preserve"> headings </w:t>
      </w:r>
      <w:r w:rsidR="00207FAF">
        <w:rPr>
          <w:b/>
          <w:color w:val="660066"/>
          <w:sz w:val="22"/>
        </w:rPr>
        <w:t xml:space="preserve">with numbers (1 through </w:t>
      </w:r>
      <w:r w:rsidR="00207FAF" w:rsidRPr="00A628CB">
        <w:rPr>
          <w:b/>
          <w:color w:val="660066"/>
          <w:sz w:val="22"/>
        </w:rPr>
        <w:t>4)</w:t>
      </w:r>
      <w:r w:rsidR="00CB2780">
        <w:rPr>
          <w:b/>
          <w:color w:val="660066"/>
          <w:sz w:val="22"/>
        </w:rPr>
        <w:t>:</w:t>
      </w:r>
    </w:p>
    <w:p w:rsidR="00025A19" w:rsidRPr="008E67B6" w:rsidRDefault="00025A19" w:rsidP="00207FAF">
      <w:pPr>
        <w:pStyle w:val="Default"/>
        <w:numPr>
          <w:ilvl w:val="0"/>
          <w:numId w:val="32"/>
        </w:numPr>
        <w:jc w:val="both"/>
        <w:rPr>
          <w:sz w:val="22"/>
        </w:rPr>
      </w:pPr>
      <w:r w:rsidRPr="00C910FB">
        <w:rPr>
          <w:b/>
          <w:color w:val="7030A0"/>
          <w:sz w:val="22"/>
        </w:rPr>
        <w:t>Purpose</w:t>
      </w:r>
      <w:r w:rsidRPr="008E67B6">
        <w:rPr>
          <w:sz w:val="22"/>
        </w:rPr>
        <w:t xml:space="preserve"> (e.g., How would you explain to a non-scientist</w:t>
      </w:r>
      <w:r w:rsidRPr="008E67B6">
        <w:rPr>
          <w:spacing w:val="-1"/>
          <w:sz w:val="22"/>
        </w:rPr>
        <w:t xml:space="preserve"> </w:t>
      </w:r>
      <w:r w:rsidRPr="008E67B6">
        <w:rPr>
          <w:sz w:val="22"/>
        </w:rPr>
        <w:t>the</w:t>
      </w:r>
      <w:r w:rsidRPr="008E67B6">
        <w:rPr>
          <w:spacing w:val="-1"/>
          <w:sz w:val="22"/>
        </w:rPr>
        <w:t xml:space="preserve"> </w:t>
      </w:r>
      <w:r w:rsidRPr="008E67B6">
        <w:rPr>
          <w:sz w:val="22"/>
        </w:rPr>
        <w:t>spe</w:t>
      </w:r>
      <w:r w:rsidRPr="008E67B6">
        <w:rPr>
          <w:spacing w:val="1"/>
          <w:sz w:val="22"/>
        </w:rPr>
        <w:t>c</w:t>
      </w:r>
      <w:r w:rsidRPr="008E67B6">
        <w:rPr>
          <w:sz w:val="22"/>
        </w:rPr>
        <w:t xml:space="preserve">ific objectives of the proposed work?) </w:t>
      </w:r>
    </w:p>
    <w:p w:rsidR="00025A19" w:rsidRPr="00C910FB" w:rsidRDefault="00025A19" w:rsidP="008E67B6">
      <w:pPr>
        <w:pStyle w:val="ListParagraph"/>
        <w:numPr>
          <w:ilvl w:val="0"/>
          <w:numId w:val="32"/>
        </w:numPr>
        <w:adjustRightInd w:val="0"/>
        <w:ind w:right="221"/>
        <w:jc w:val="both"/>
        <w:rPr>
          <w:b/>
          <w:color w:val="7030A0"/>
          <w:sz w:val="22"/>
          <w:szCs w:val="24"/>
        </w:rPr>
      </w:pPr>
      <w:r w:rsidRPr="00C910FB">
        <w:rPr>
          <w:b/>
          <w:color w:val="7030A0"/>
          <w:sz w:val="22"/>
          <w:szCs w:val="24"/>
        </w:rPr>
        <w:t>Brief Background</w:t>
      </w:r>
      <w:r w:rsidRPr="00C910FB">
        <w:rPr>
          <w:sz w:val="22"/>
          <w:szCs w:val="24"/>
        </w:rPr>
        <w:t xml:space="preserve"> and </w:t>
      </w:r>
      <w:r w:rsidRPr="00C910FB">
        <w:rPr>
          <w:b/>
          <w:color w:val="7030A0"/>
          <w:sz w:val="22"/>
          <w:szCs w:val="24"/>
        </w:rPr>
        <w:t>Goals of the project</w:t>
      </w:r>
    </w:p>
    <w:p w:rsidR="00336AAE" w:rsidRPr="00C910FB" w:rsidRDefault="00336AAE" w:rsidP="008E67B6">
      <w:pPr>
        <w:pStyle w:val="ListParagraph"/>
        <w:numPr>
          <w:ilvl w:val="0"/>
          <w:numId w:val="32"/>
        </w:numPr>
        <w:adjustRightInd w:val="0"/>
        <w:ind w:right="221"/>
        <w:jc w:val="both"/>
        <w:rPr>
          <w:b/>
          <w:color w:val="7030A0"/>
          <w:sz w:val="22"/>
          <w:szCs w:val="24"/>
        </w:rPr>
      </w:pPr>
      <w:r w:rsidRPr="00C910FB">
        <w:rPr>
          <w:b/>
          <w:color w:val="7030A0"/>
          <w:sz w:val="22"/>
          <w:szCs w:val="24"/>
        </w:rPr>
        <w:t>Description of Proposed Research</w:t>
      </w:r>
    </w:p>
    <w:p w:rsidR="00336AAE" w:rsidRPr="008E67B6" w:rsidRDefault="008E67B6" w:rsidP="008E67B6">
      <w:pPr>
        <w:pStyle w:val="ListParagraph"/>
        <w:numPr>
          <w:ilvl w:val="0"/>
          <w:numId w:val="32"/>
        </w:numPr>
        <w:adjustRightInd w:val="0"/>
        <w:ind w:right="221"/>
        <w:jc w:val="both"/>
        <w:rPr>
          <w:sz w:val="22"/>
          <w:szCs w:val="24"/>
        </w:rPr>
      </w:pPr>
      <w:r w:rsidRPr="00C910FB">
        <w:rPr>
          <w:b/>
          <w:color w:val="7030A0"/>
          <w:sz w:val="22"/>
          <w:szCs w:val="24"/>
        </w:rPr>
        <w:t>Explanation as to why the Protocol should be approved for Exempt status</w:t>
      </w:r>
      <w:r w:rsidRPr="00C910FB">
        <w:rPr>
          <w:color w:val="7030A0"/>
          <w:sz w:val="22"/>
          <w:szCs w:val="24"/>
        </w:rPr>
        <w:t xml:space="preserve"> </w:t>
      </w:r>
      <w:r>
        <w:rPr>
          <w:sz w:val="22"/>
          <w:szCs w:val="24"/>
        </w:rPr>
        <w:t>(refer above).</w:t>
      </w:r>
    </w:p>
    <w:p w:rsidR="00025A19" w:rsidRPr="00025A19" w:rsidRDefault="004D6596" w:rsidP="002A33C0">
      <w:pPr>
        <w:pStyle w:val="Default"/>
        <w:spacing w:after="275"/>
        <w:jc w:val="both"/>
        <w:rPr>
          <w:sz w:val="23"/>
          <w:szCs w:val="23"/>
        </w:rPr>
      </w:pPr>
      <w:r>
        <w:rPr>
          <w:noProof/>
          <w:sz w:val="23"/>
          <w:szCs w:val="23"/>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295910</wp:posOffset>
                </wp:positionV>
                <wp:extent cx="6179820" cy="7620"/>
                <wp:effectExtent l="19050" t="22860" r="20955" b="266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7620"/>
                        </a:xfrm>
                        <a:prstGeom prst="straightConnector1">
                          <a:avLst/>
                        </a:prstGeom>
                        <a:noFill/>
                        <a:ln w="38100">
                          <a:solidFill>
                            <a:schemeClr val="accent4">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216B3F" id="_x0000_t32" coordsize="21600,21600" o:spt="32" o:oned="t" path="m,l21600,21600e" filled="f">
                <v:path arrowok="t" fillok="f" o:connecttype="none"/>
                <o:lock v:ext="edit" shapetype="t"/>
              </v:shapetype>
              <v:shape id="AutoShape 2" o:spid="_x0000_s1026" type="#_x0000_t32" style="position:absolute;margin-left:-3pt;margin-top:23.3pt;width:486.6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" strokecolor="#5f497a [2407]" strokeweight="3pt">
                <v:shadow color="#3f3151 [1607]" opacity=".5" offset="1pt"/>
              </v:shape>
            </w:pict>
          </mc:Fallback>
        </mc:AlternateContent>
      </w:r>
    </w:p>
    <w:p w:rsidR="00121756" w:rsidRPr="008E67B6" w:rsidRDefault="00121756" w:rsidP="00222196">
      <w:pPr>
        <w:pStyle w:val="Default"/>
        <w:jc w:val="both"/>
        <w:rPr>
          <w:sz w:val="23"/>
          <w:szCs w:val="23"/>
        </w:rPr>
      </w:pPr>
      <w:r w:rsidRPr="008E67B6">
        <w:rPr>
          <w:sz w:val="23"/>
          <w:szCs w:val="23"/>
        </w:rPr>
        <w:t xml:space="preserve">The </w:t>
      </w:r>
      <w:r w:rsidR="008E67B6" w:rsidRPr="008E67B6">
        <w:rPr>
          <w:b/>
          <w:color w:val="7030A0"/>
          <w:sz w:val="23"/>
          <w:szCs w:val="23"/>
        </w:rPr>
        <w:t>Application for Exempt Status</w:t>
      </w:r>
      <w:r w:rsidRPr="008E67B6">
        <w:rPr>
          <w:sz w:val="23"/>
          <w:szCs w:val="23"/>
        </w:rPr>
        <w:t xml:space="preserve"> should include the following</w:t>
      </w:r>
      <w:r w:rsidR="00222196">
        <w:rPr>
          <w:sz w:val="23"/>
          <w:szCs w:val="23"/>
        </w:rPr>
        <w:t>:</w:t>
      </w:r>
    </w:p>
    <w:p w:rsidR="00025A19" w:rsidRPr="00222196" w:rsidRDefault="00025A19" w:rsidP="00222196">
      <w:pPr>
        <w:pStyle w:val="BodyText2"/>
        <w:numPr>
          <w:ilvl w:val="0"/>
          <w:numId w:val="33"/>
        </w:numPr>
        <w:spacing w:after="0" w:line="240" w:lineRule="auto"/>
        <w:rPr>
          <w:rFonts w:ascii="Times New Roman" w:hAnsi="Times New Roman"/>
          <w:b/>
          <w:sz w:val="20"/>
        </w:rPr>
      </w:pPr>
      <w:r w:rsidRPr="00222196">
        <w:rPr>
          <w:rFonts w:ascii="Times New Roman" w:hAnsi="Times New Roman"/>
          <w:b/>
          <w:sz w:val="20"/>
        </w:rPr>
        <w:t xml:space="preserve">Signed Cover Letter </w:t>
      </w:r>
      <w:r w:rsidR="00222196" w:rsidRPr="00222196">
        <w:rPr>
          <w:rFonts w:ascii="Times New Roman" w:hAnsi="Times New Roman"/>
          <w:b/>
          <w:sz w:val="20"/>
        </w:rPr>
        <w:t xml:space="preserve">  (</w:t>
      </w:r>
      <w:r w:rsidRPr="00400DBA">
        <w:rPr>
          <w:rFonts w:ascii="Times New Roman" w:hAnsi="Times New Roman"/>
          <w:sz w:val="20"/>
        </w:rPr>
        <w:t>The Cover Letter should list all items contained in the</w:t>
      </w:r>
      <w:r w:rsidR="00222196" w:rsidRPr="00400DBA">
        <w:rPr>
          <w:rFonts w:ascii="Times New Roman" w:hAnsi="Times New Roman"/>
          <w:sz w:val="20"/>
        </w:rPr>
        <w:t xml:space="preserve"> Application </w:t>
      </w:r>
      <w:r w:rsidRPr="00400DBA">
        <w:rPr>
          <w:rFonts w:ascii="Times New Roman" w:hAnsi="Times New Roman"/>
          <w:sz w:val="20"/>
        </w:rPr>
        <w:t>package</w:t>
      </w:r>
      <w:r w:rsidRPr="00222196">
        <w:rPr>
          <w:rFonts w:ascii="Times New Roman" w:hAnsi="Times New Roman"/>
          <w:b/>
          <w:sz w:val="20"/>
        </w:rPr>
        <w:t>.</w:t>
      </w:r>
      <w:r w:rsidR="00222196" w:rsidRPr="00222196">
        <w:rPr>
          <w:rFonts w:ascii="Times New Roman" w:hAnsi="Times New Roman"/>
          <w:b/>
          <w:sz w:val="20"/>
        </w:rPr>
        <w:t>)</w:t>
      </w:r>
    </w:p>
    <w:p w:rsidR="00025A19" w:rsidRPr="00222196" w:rsidRDefault="00025A19" w:rsidP="00222196">
      <w:pPr>
        <w:pStyle w:val="BodyText2"/>
        <w:numPr>
          <w:ilvl w:val="0"/>
          <w:numId w:val="33"/>
        </w:numPr>
        <w:spacing w:after="0" w:line="240" w:lineRule="auto"/>
        <w:rPr>
          <w:rFonts w:ascii="Times New Roman" w:hAnsi="Times New Roman"/>
          <w:b/>
          <w:sz w:val="20"/>
        </w:rPr>
      </w:pPr>
      <w:r w:rsidRPr="00222196">
        <w:rPr>
          <w:rFonts w:ascii="Times New Roman" w:hAnsi="Times New Roman"/>
          <w:b/>
          <w:sz w:val="20"/>
        </w:rPr>
        <w:t>Signed IRB Face Sheet</w:t>
      </w:r>
    </w:p>
    <w:p w:rsidR="008E67B6" w:rsidRPr="00222196" w:rsidRDefault="008E67B6" w:rsidP="00222196">
      <w:pPr>
        <w:pStyle w:val="BodyText2"/>
        <w:numPr>
          <w:ilvl w:val="0"/>
          <w:numId w:val="33"/>
        </w:numPr>
        <w:spacing w:after="0" w:line="240" w:lineRule="auto"/>
        <w:rPr>
          <w:rFonts w:ascii="Times New Roman" w:hAnsi="Times New Roman"/>
          <w:b/>
          <w:sz w:val="20"/>
        </w:rPr>
      </w:pPr>
      <w:r w:rsidRPr="00222196">
        <w:rPr>
          <w:rFonts w:ascii="Times New Roman" w:hAnsi="Times New Roman"/>
          <w:b/>
          <w:sz w:val="20"/>
        </w:rPr>
        <w:t>Justification for Exempt Status (exactly as described above)</w:t>
      </w:r>
    </w:p>
    <w:p w:rsidR="00025A19" w:rsidRPr="00222196" w:rsidRDefault="00025A19" w:rsidP="00222196">
      <w:pPr>
        <w:pStyle w:val="Default"/>
        <w:jc w:val="both"/>
        <w:rPr>
          <w:b/>
          <w:sz w:val="23"/>
          <w:szCs w:val="23"/>
        </w:rPr>
      </w:pPr>
    </w:p>
    <w:p w:rsidR="00121756" w:rsidRPr="008E67B6" w:rsidRDefault="002A33C0" w:rsidP="00222196">
      <w:pPr>
        <w:pStyle w:val="Default"/>
        <w:jc w:val="both"/>
        <w:rPr>
          <w:sz w:val="23"/>
          <w:szCs w:val="23"/>
        </w:rPr>
      </w:pPr>
      <w:r w:rsidRPr="008E67B6">
        <w:rPr>
          <w:b/>
          <w:color w:val="7030A0"/>
          <w:sz w:val="23"/>
          <w:szCs w:val="23"/>
        </w:rPr>
        <w:t>Also</w:t>
      </w:r>
      <w:r w:rsidRPr="008E67B6">
        <w:rPr>
          <w:sz w:val="23"/>
          <w:szCs w:val="23"/>
        </w:rPr>
        <w:t xml:space="preserve"> </w:t>
      </w:r>
      <w:r w:rsidRPr="008E67B6">
        <w:rPr>
          <w:b/>
          <w:sz w:val="23"/>
          <w:szCs w:val="23"/>
        </w:rPr>
        <w:t>submit</w:t>
      </w:r>
      <w:r w:rsidRPr="008E67B6">
        <w:rPr>
          <w:sz w:val="23"/>
          <w:szCs w:val="23"/>
        </w:rPr>
        <w:t xml:space="preserve"> </w:t>
      </w:r>
      <w:r w:rsidR="008918D0" w:rsidRPr="008E67B6">
        <w:rPr>
          <w:b/>
          <w:sz w:val="23"/>
          <w:szCs w:val="23"/>
        </w:rPr>
        <w:t>1</w:t>
      </w:r>
      <w:r w:rsidRPr="008E67B6">
        <w:rPr>
          <w:sz w:val="23"/>
          <w:szCs w:val="23"/>
        </w:rPr>
        <w:t xml:space="preserve"> </w:t>
      </w:r>
      <w:r w:rsidR="008918D0" w:rsidRPr="008E67B6">
        <w:rPr>
          <w:b/>
          <w:sz w:val="23"/>
          <w:szCs w:val="23"/>
        </w:rPr>
        <w:t>copy</w:t>
      </w:r>
      <w:r w:rsidRPr="008E67B6">
        <w:rPr>
          <w:b/>
          <w:sz w:val="23"/>
          <w:szCs w:val="23"/>
        </w:rPr>
        <w:t xml:space="preserve"> (original copy must be single-sided)</w:t>
      </w:r>
      <w:r w:rsidR="008E67B6">
        <w:rPr>
          <w:sz w:val="23"/>
          <w:szCs w:val="23"/>
        </w:rPr>
        <w:t xml:space="preserve"> of the following (boxes checked) </w:t>
      </w:r>
      <w:r w:rsidRPr="008E67B6">
        <w:rPr>
          <w:b/>
          <w:color w:val="7030A0"/>
          <w:sz w:val="23"/>
          <w:szCs w:val="23"/>
        </w:rPr>
        <w:t>if applicable:</w:t>
      </w:r>
    </w:p>
    <w:p w:rsidR="002A33C0" w:rsidRDefault="00D54E4D" w:rsidP="00222196">
      <w:pPr>
        <w:pStyle w:val="Default"/>
        <w:jc w:val="both"/>
        <w:rPr>
          <w:sz w:val="23"/>
          <w:szCs w:val="23"/>
        </w:rPr>
      </w:pPr>
      <w:r>
        <w:rPr>
          <w:rFonts w:ascii="Arial" w:hAnsi="Arial" w:cs="Arial"/>
        </w:rPr>
        <w:fldChar w:fldCharType="begin">
          <w:ffData>
            <w:name w:val=""/>
            <w:enabled/>
            <w:calcOnExit w:val="0"/>
            <w:checkBox>
              <w:size w:val="28"/>
              <w:default w:val="0"/>
            </w:checkBox>
          </w:ffData>
        </w:fldChar>
      </w:r>
      <w:r w:rsidR="002A33C0">
        <w:rPr>
          <w:rFonts w:ascii="Arial" w:hAnsi="Arial" w:cs="Arial"/>
        </w:rPr>
        <w:instrText xml:space="preserve"> FORMCHECKBOX </w:instrText>
      </w:r>
      <w:r w:rsidR="00D448FD">
        <w:rPr>
          <w:rFonts w:ascii="Arial" w:hAnsi="Arial" w:cs="Arial"/>
        </w:rPr>
      </w:r>
      <w:r w:rsidR="00D448FD">
        <w:rPr>
          <w:rFonts w:ascii="Arial" w:hAnsi="Arial" w:cs="Arial"/>
        </w:rPr>
        <w:fldChar w:fldCharType="separate"/>
      </w:r>
      <w:r>
        <w:rPr>
          <w:rFonts w:ascii="Arial" w:hAnsi="Arial" w:cs="Arial"/>
        </w:rPr>
        <w:fldChar w:fldCharType="end"/>
      </w:r>
      <w:r w:rsidR="002A33C0">
        <w:rPr>
          <w:rFonts w:ascii="Arial" w:hAnsi="Arial" w:cs="Arial"/>
        </w:rPr>
        <w:t xml:space="preserve"> </w:t>
      </w:r>
      <w:r w:rsidR="002A33C0">
        <w:rPr>
          <w:sz w:val="23"/>
          <w:szCs w:val="23"/>
        </w:rPr>
        <w:t>CITI/Human Subjects Training Certification documents for PI and other co-investigators and researchers</w:t>
      </w:r>
    </w:p>
    <w:p w:rsidR="002A33C0" w:rsidRDefault="00D54E4D" w:rsidP="00222196">
      <w:pPr>
        <w:pStyle w:val="Default"/>
        <w:jc w:val="both"/>
        <w:rPr>
          <w:sz w:val="23"/>
          <w:szCs w:val="23"/>
        </w:rPr>
      </w:pPr>
      <w:r>
        <w:rPr>
          <w:rFonts w:ascii="Arial" w:hAnsi="Arial" w:cs="Arial"/>
        </w:rPr>
        <w:fldChar w:fldCharType="begin">
          <w:ffData>
            <w:name w:val=""/>
            <w:enabled/>
            <w:calcOnExit w:val="0"/>
            <w:checkBox>
              <w:size w:val="28"/>
              <w:default w:val="0"/>
            </w:checkBox>
          </w:ffData>
        </w:fldChar>
      </w:r>
      <w:r w:rsidR="002A33C0">
        <w:rPr>
          <w:rFonts w:ascii="Arial" w:hAnsi="Arial" w:cs="Arial"/>
        </w:rPr>
        <w:instrText xml:space="preserve"> FORMCHECKBOX </w:instrText>
      </w:r>
      <w:r w:rsidR="00D448FD">
        <w:rPr>
          <w:rFonts w:ascii="Arial" w:hAnsi="Arial" w:cs="Arial"/>
        </w:rPr>
      </w:r>
      <w:r w:rsidR="00D448FD">
        <w:rPr>
          <w:rFonts w:ascii="Arial" w:hAnsi="Arial" w:cs="Arial"/>
        </w:rPr>
        <w:fldChar w:fldCharType="separate"/>
      </w:r>
      <w:r>
        <w:rPr>
          <w:rFonts w:ascii="Arial" w:hAnsi="Arial" w:cs="Arial"/>
        </w:rPr>
        <w:fldChar w:fldCharType="end"/>
      </w:r>
      <w:r w:rsidR="002A33C0">
        <w:rPr>
          <w:rFonts w:ascii="Arial" w:hAnsi="Arial" w:cs="Arial"/>
        </w:rPr>
        <w:t xml:space="preserve"> </w:t>
      </w:r>
      <w:r w:rsidR="002A33C0">
        <w:rPr>
          <w:sz w:val="23"/>
          <w:szCs w:val="23"/>
        </w:rPr>
        <w:t>Informed Consent/Assent Documents</w:t>
      </w:r>
    </w:p>
    <w:p w:rsidR="002A33C0" w:rsidRDefault="00D54E4D" w:rsidP="00222196">
      <w:pPr>
        <w:pStyle w:val="Default"/>
        <w:jc w:val="both"/>
        <w:rPr>
          <w:sz w:val="23"/>
          <w:szCs w:val="23"/>
        </w:rPr>
      </w:pPr>
      <w:r>
        <w:rPr>
          <w:rFonts w:ascii="Arial" w:hAnsi="Arial" w:cs="Arial"/>
        </w:rPr>
        <w:fldChar w:fldCharType="begin">
          <w:ffData>
            <w:name w:val=""/>
            <w:enabled/>
            <w:calcOnExit w:val="0"/>
            <w:checkBox>
              <w:size w:val="28"/>
              <w:default w:val="0"/>
            </w:checkBox>
          </w:ffData>
        </w:fldChar>
      </w:r>
      <w:r w:rsidR="002A33C0">
        <w:rPr>
          <w:rFonts w:ascii="Arial" w:hAnsi="Arial" w:cs="Arial"/>
        </w:rPr>
        <w:instrText xml:space="preserve"> FORMCHECKBOX </w:instrText>
      </w:r>
      <w:r w:rsidR="00D448FD">
        <w:rPr>
          <w:rFonts w:ascii="Arial" w:hAnsi="Arial" w:cs="Arial"/>
        </w:rPr>
      </w:r>
      <w:r w:rsidR="00D448FD">
        <w:rPr>
          <w:rFonts w:ascii="Arial" w:hAnsi="Arial" w:cs="Arial"/>
        </w:rPr>
        <w:fldChar w:fldCharType="separate"/>
      </w:r>
      <w:r>
        <w:rPr>
          <w:rFonts w:ascii="Arial" w:hAnsi="Arial" w:cs="Arial"/>
        </w:rPr>
        <w:fldChar w:fldCharType="end"/>
      </w:r>
      <w:r w:rsidR="002A33C0">
        <w:rPr>
          <w:rFonts w:ascii="Arial" w:hAnsi="Arial" w:cs="Arial"/>
        </w:rPr>
        <w:t xml:space="preserve"> </w:t>
      </w:r>
      <w:r w:rsidR="002A33C0">
        <w:rPr>
          <w:sz w:val="23"/>
          <w:szCs w:val="23"/>
        </w:rPr>
        <w:t>Data collection instruments/protocols</w:t>
      </w:r>
    </w:p>
    <w:p w:rsidR="002A33C0" w:rsidRDefault="00D54E4D" w:rsidP="00222196">
      <w:pPr>
        <w:pStyle w:val="Default"/>
        <w:jc w:val="both"/>
        <w:rPr>
          <w:sz w:val="23"/>
          <w:szCs w:val="23"/>
        </w:rPr>
      </w:pPr>
      <w:r>
        <w:rPr>
          <w:rFonts w:ascii="Arial" w:hAnsi="Arial" w:cs="Arial"/>
        </w:rPr>
        <w:fldChar w:fldCharType="begin">
          <w:ffData>
            <w:name w:val=""/>
            <w:enabled/>
            <w:calcOnExit w:val="0"/>
            <w:checkBox>
              <w:size w:val="28"/>
              <w:default w:val="0"/>
            </w:checkBox>
          </w:ffData>
        </w:fldChar>
      </w:r>
      <w:r w:rsidR="002A33C0">
        <w:rPr>
          <w:rFonts w:ascii="Arial" w:hAnsi="Arial" w:cs="Arial"/>
        </w:rPr>
        <w:instrText xml:space="preserve"> FORMCHECKBOX </w:instrText>
      </w:r>
      <w:r w:rsidR="00D448FD">
        <w:rPr>
          <w:rFonts w:ascii="Arial" w:hAnsi="Arial" w:cs="Arial"/>
        </w:rPr>
      </w:r>
      <w:r w:rsidR="00D448FD">
        <w:rPr>
          <w:rFonts w:ascii="Arial" w:hAnsi="Arial" w:cs="Arial"/>
        </w:rPr>
        <w:fldChar w:fldCharType="separate"/>
      </w:r>
      <w:r>
        <w:rPr>
          <w:rFonts w:ascii="Arial" w:hAnsi="Arial" w:cs="Arial"/>
        </w:rPr>
        <w:fldChar w:fldCharType="end"/>
      </w:r>
      <w:r w:rsidR="002A33C0">
        <w:rPr>
          <w:rFonts w:ascii="Arial" w:hAnsi="Arial" w:cs="Arial"/>
        </w:rPr>
        <w:t xml:space="preserve"> </w:t>
      </w:r>
      <w:r w:rsidR="002A33C0">
        <w:rPr>
          <w:sz w:val="23"/>
          <w:szCs w:val="23"/>
        </w:rPr>
        <w:t xml:space="preserve">Supporting IRB approval documents from institutions also reviewing this proposal. </w:t>
      </w:r>
    </w:p>
    <w:p w:rsidR="002A33C0" w:rsidRDefault="002A33C0" w:rsidP="00222196">
      <w:pPr>
        <w:pStyle w:val="Default"/>
        <w:rPr>
          <w:sz w:val="23"/>
          <w:szCs w:val="23"/>
        </w:rPr>
      </w:pPr>
      <w:r>
        <w:rPr>
          <w:sz w:val="23"/>
          <w:szCs w:val="23"/>
        </w:rPr>
        <w:t xml:space="preserve"> </w:t>
      </w:r>
    </w:p>
    <w:p w:rsidR="001233AE" w:rsidRDefault="001233AE" w:rsidP="00222196">
      <w:pPr>
        <w:pStyle w:val="Default"/>
      </w:pPr>
      <w:r>
        <w:rPr>
          <w:rFonts w:ascii="Arial" w:hAnsi="Arial" w:cs="Arial"/>
          <w:sz w:val="20"/>
        </w:rPr>
        <w:t>Submit o</w:t>
      </w:r>
      <w:r w:rsidRPr="0031434E">
        <w:rPr>
          <w:rFonts w:ascii="Arial" w:hAnsi="Arial" w:cs="Arial"/>
          <w:sz w:val="20"/>
        </w:rPr>
        <w:t>riginal</w:t>
      </w:r>
      <w:r>
        <w:rPr>
          <w:rFonts w:ascii="Arial" w:hAnsi="Arial" w:cs="Arial"/>
          <w:sz w:val="20"/>
        </w:rPr>
        <w:t xml:space="preserve">s, </w:t>
      </w:r>
      <w:r>
        <w:rPr>
          <w:rFonts w:ascii="Arial" w:hAnsi="Arial" w:cs="Arial"/>
          <w:b/>
          <w:sz w:val="20"/>
        </w:rPr>
        <w:t xml:space="preserve">single-sided </w:t>
      </w:r>
      <w:r w:rsidRPr="00425982">
        <w:rPr>
          <w:rFonts w:ascii="Arial" w:hAnsi="Arial" w:cs="Arial"/>
          <w:b/>
          <w:sz w:val="20"/>
        </w:rPr>
        <w:t>and clipped</w:t>
      </w:r>
      <w:r>
        <w:rPr>
          <w:rFonts w:ascii="Arial" w:hAnsi="Arial" w:cs="Arial"/>
          <w:sz w:val="20"/>
        </w:rPr>
        <w:t xml:space="preserve">, </w:t>
      </w:r>
      <w:r w:rsidRPr="003A5D0B">
        <w:rPr>
          <w:rFonts w:ascii="Arial" w:hAnsi="Arial" w:cs="Arial"/>
          <w:i/>
          <w:sz w:val="20"/>
        </w:rPr>
        <w:t>along with</w:t>
      </w:r>
      <w:r>
        <w:rPr>
          <w:rFonts w:ascii="Arial" w:hAnsi="Arial" w:cs="Arial"/>
          <w:sz w:val="20"/>
        </w:rPr>
        <w:t xml:space="preserve"> </w:t>
      </w:r>
      <w:r w:rsidRPr="003A5D0B">
        <w:rPr>
          <w:rFonts w:ascii="Arial" w:hAnsi="Arial" w:cs="Arial"/>
          <w:sz w:val="20"/>
        </w:rPr>
        <w:t xml:space="preserve">electronic copy </w:t>
      </w:r>
      <w:r w:rsidRPr="003A5D0B">
        <w:rPr>
          <w:rFonts w:ascii="Arial" w:hAnsi="Arial" w:cs="Arial"/>
          <w:b/>
          <w:sz w:val="20"/>
        </w:rPr>
        <w:t>(PDF)</w:t>
      </w:r>
      <w:r>
        <w:rPr>
          <w:rFonts w:ascii="Arial" w:hAnsi="Arial" w:cs="Arial"/>
          <w:b/>
          <w:sz w:val="20"/>
        </w:rPr>
        <w:t xml:space="preserve"> </w:t>
      </w:r>
      <w:r w:rsidRPr="003A5D0B">
        <w:rPr>
          <w:rFonts w:ascii="Arial" w:hAnsi="Arial" w:cs="Arial"/>
          <w:sz w:val="20"/>
        </w:rPr>
        <w:t xml:space="preserve">to </w:t>
      </w:r>
      <w:hyperlink r:id="rId10" w:history="1">
        <w:r w:rsidRPr="006E1FAC">
          <w:rPr>
            <w:rStyle w:val="Hyperlink"/>
            <w:rFonts w:ascii="Arial" w:hAnsi="Arial" w:cs="Arial"/>
            <w:sz w:val="20"/>
          </w:rPr>
          <w:t>IRB_IACUC@arcadia.edu</w:t>
        </w:r>
      </w:hyperlink>
    </w:p>
    <w:p w:rsidR="001233AE" w:rsidRDefault="001233AE" w:rsidP="00222196">
      <w:pPr>
        <w:pStyle w:val="Default"/>
        <w:rPr>
          <w:rFonts w:ascii="Arial" w:hAnsi="Arial" w:cs="Arial"/>
          <w:b/>
          <w:sz w:val="20"/>
        </w:rPr>
      </w:pPr>
    </w:p>
    <w:p w:rsidR="001233AE" w:rsidRPr="0012086D" w:rsidRDefault="001233AE" w:rsidP="001233AE">
      <w:pPr>
        <w:pStyle w:val="BodyText2"/>
        <w:numPr>
          <w:ilvl w:val="0"/>
          <w:numId w:val="34"/>
        </w:numPr>
        <w:spacing w:after="0" w:line="240" w:lineRule="auto"/>
        <w:rPr>
          <w:rFonts w:ascii="Arial" w:hAnsi="Arial" w:cs="Arial"/>
          <w:b/>
          <w:color w:val="7030A0"/>
          <w:sz w:val="20"/>
        </w:rPr>
      </w:pPr>
      <w:r w:rsidRPr="0012086D">
        <w:rPr>
          <w:rFonts w:ascii="Arial" w:hAnsi="Arial" w:cs="Arial"/>
          <w:b/>
          <w:color w:val="7030A0"/>
          <w:sz w:val="20"/>
        </w:rPr>
        <w:t>Clipped together in this respective order;</w:t>
      </w:r>
      <w:r w:rsidRPr="0012086D">
        <w:rPr>
          <w:rFonts w:ascii="Arial" w:hAnsi="Arial" w:cs="Arial"/>
          <w:color w:val="7030A0"/>
          <w:sz w:val="20"/>
        </w:rPr>
        <w:t xml:space="preserve"> </w:t>
      </w:r>
      <w:r w:rsidRPr="0012086D">
        <w:rPr>
          <w:rFonts w:ascii="Arial" w:hAnsi="Arial" w:cs="Arial"/>
          <w:i/>
          <w:color w:val="7030A0"/>
          <w:sz w:val="20"/>
        </w:rPr>
        <w:t>and</w:t>
      </w:r>
      <w:r w:rsidRPr="0012086D">
        <w:rPr>
          <w:rFonts w:ascii="Arial" w:hAnsi="Arial" w:cs="Arial"/>
          <w:b/>
          <w:i/>
          <w:color w:val="7030A0"/>
          <w:sz w:val="20"/>
        </w:rPr>
        <w:t xml:space="preserve"> </w:t>
      </w:r>
    </w:p>
    <w:p w:rsidR="001233AE" w:rsidRDefault="001233AE" w:rsidP="001233AE">
      <w:pPr>
        <w:pStyle w:val="BodyText2"/>
        <w:numPr>
          <w:ilvl w:val="0"/>
          <w:numId w:val="34"/>
        </w:numPr>
        <w:spacing w:after="0" w:line="240" w:lineRule="auto"/>
        <w:rPr>
          <w:rFonts w:ascii="Arial" w:hAnsi="Arial" w:cs="Arial"/>
          <w:b/>
          <w:color w:val="7030A0"/>
          <w:sz w:val="20"/>
        </w:rPr>
      </w:pPr>
      <w:r w:rsidRPr="0012086D">
        <w:rPr>
          <w:rFonts w:ascii="Arial" w:hAnsi="Arial" w:cs="Arial"/>
          <w:b/>
          <w:color w:val="7030A0"/>
          <w:sz w:val="20"/>
        </w:rPr>
        <w:t>Uploaded</w:t>
      </w:r>
      <w:r>
        <w:rPr>
          <w:rFonts w:ascii="Arial" w:hAnsi="Arial" w:cs="Arial"/>
          <w:b/>
          <w:color w:val="7030A0"/>
          <w:sz w:val="20"/>
        </w:rPr>
        <w:t xml:space="preserve"> as a searchable </w:t>
      </w:r>
      <w:r w:rsidRPr="0012086D">
        <w:rPr>
          <w:rFonts w:ascii="Arial" w:hAnsi="Arial" w:cs="Arial"/>
          <w:b/>
          <w:color w:val="7030A0"/>
          <w:sz w:val="20"/>
        </w:rPr>
        <w:t>Single PDF in this respective order.</w:t>
      </w:r>
    </w:p>
    <w:p w:rsidR="001233AE" w:rsidRDefault="001233AE" w:rsidP="001233AE">
      <w:pPr>
        <w:pStyle w:val="BodyText2"/>
        <w:spacing w:after="0" w:line="240" w:lineRule="auto"/>
        <w:rPr>
          <w:rFonts w:ascii="Arial" w:hAnsi="Arial" w:cs="Arial"/>
          <w:b/>
          <w:color w:val="7030A0"/>
          <w:sz w:val="20"/>
        </w:rPr>
      </w:pPr>
    </w:p>
    <w:p w:rsidR="001233AE" w:rsidRPr="0012086D" w:rsidRDefault="004D6596" w:rsidP="001233AE">
      <w:pPr>
        <w:pStyle w:val="BodyText2"/>
        <w:spacing w:after="0" w:line="240" w:lineRule="auto"/>
        <w:rPr>
          <w:rFonts w:ascii="Arial" w:hAnsi="Arial" w:cs="Arial"/>
          <w:b/>
          <w:color w:val="7030A0"/>
          <w:sz w:val="20"/>
        </w:rPr>
      </w:pPr>
      <w:r>
        <w:rPr>
          <w:rFonts w:ascii="Arial" w:hAnsi="Arial" w:cs="Arial"/>
          <w:b/>
          <w:noProof/>
          <w:color w:val="7030A0"/>
          <w:sz w:val="20"/>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-1270</wp:posOffset>
                </wp:positionV>
                <wp:extent cx="6256020" cy="8255"/>
                <wp:effectExtent l="19050" t="24765" r="20955" b="241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6020" cy="8255"/>
                        </a:xfrm>
                        <a:prstGeom prst="straightConnector1">
                          <a:avLst/>
                        </a:prstGeom>
                        <a:noFill/>
                        <a:ln w="38100">
                          <a:solidFill>
                            <a:schemeClr val="accent4">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0F60E3" id="AutoShape 4" o:spid="_x0000_s1026" type="#_x0000_t32" style="position:absolute;margin-left:-3pt;margin-top:-.1pt;width:492.6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" strokecolor="#5f497a [2407]" strokeweight="3pt">
                <v:shadow color="#3f3151 [1607]" opacity=".5" offset="1pt"/>
              </v:shape>
            </w:pict>
          </mc:Fallback>
        </mc:AlternateContent>
      </w:r>
      <w:r>
        <w:rPr>
          <w:rFonts w:ascii="Arial" w:hAnsi="Arial" w:cs="Arial"/>
          <w:b/>
          <w:noProof/>
          <w:color w:val="7030A0"/>
          <w:sz w:val="2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-1270</wp:posOffset>
                </wp:positionV>
                <wp:extent cx="635" cy="635"/>
                <wp:effectExtent l="11430" t="5715" r="698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9A27E" id="AutoShape 3" o:spid="_x0000_s1026" type="#_x0000_t32" style="position:absolute;margin-left:8.4pt;margin-top:-.1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RAHQIAADk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"/>
            </w:pict>
          </mc:Fallback>
        </mc:AlternateContent>
      </w:r>
    </w:p>
    <w:p w:rsidR="002A33C0" w:rsidRDefault="002A33C0" w:rsidP="00222196">
      <w:pPr>
        <w:pStyle w:val="Default"/>
        <w:rPr>
          <w:sz w:val="23"/>
          <w:szCs w:val="23"/>
        </w:rPr>
      </w:pPr>
      <w:r>
        <w:rPr>
          <w:rFonts w:ascii="Book Antiqua" w:hAnsi="Book Antiqua"/>
          <w:sz w:val="22"/>
          <w:szCs w:val="22"/>
        </w:rPr>
        <w:t xml:space="preserve">Arcadia University COPRS Chair at the COPRS office/Office for Sponsored Projects, </w:t>
      </w:r>
      <w:r w:rsidRPr="005A623D">
        <w:rPr>
          <w:rFonts w:ascii="Book Antiqua" w:hAnsi="Book Antiqua"/>
          <w:bCs/>
          <w:sz w:val="22"/>
          <w:szCs w:val="22"/>
        </w:rPr>
        <w:t>38 Heinz Hall</w:t>
      </w:r>
      <w:r>
        <w:rPr>
          <w:rFonts w:ascii="Book Antiqua" w:hAnsi="Book Antiqua"/>
          <w:bCs/>
          <w:sz w:val="22"/>
          <w:szCs w:val="22"/>
        </w:rPr>
        <w:t xml:space="preserve">, </w:t>
      </w:r>
      <w:hyperlink r:id="rId11" w:history="1">
        <w:r w:rsidR="00207FAF" w:rsidRPr="008C5693">
          <w:rPr>
            <w:rStyle w:val="Hyperlink"/>
            <w:rFonts w:ascii="Book Antiqua" w:hAnsi="Book Antiqua"/>
            <w:bCs/>
            <w:sz w:val="22"/>
            <w:szCs w:val="22"/>
          </w:rPr>
          <w:t>IRB_IACUC@arcadia.edu</w:t>
        </w:r>
      </w:hyperlink>
      <w:r>
        <w:rPr>
          <w:rFonts w:ascii="Book Antiqua" w:hAnsi="Book Antiqua"/>
          <w:bCs/>
          <w:sz w:val="22"/>
          <w:szCs w:val="22"/>
        </w:rPr>
        <w:t xml:space="preserve"> , phone 267-620-4111, fax 215-881-8750.</w:t>
      </w:r>
    </w:p>
    <w:p w:rsidR="002A33C0" w:rsidRDefault="002A33C0" w:rsidP="00222196">
      <w:pPr>
        <w:pStyle w:val="Default"/>
        <w:rPr>
          <w:sz w:val="23"/>
          <w:szCs w:val="23"/>
        </w:rPr>
      </w:pPr>
    </w:p>
    <w:p w:rsidR="00810EC3" w:rsidRPr="00D43BD3" w:rsidRDefault="00810EC3" w:rsidP="00D43BD3">
      <w:pPr>
        <w:rPr>
          <w:szCs w:val="24"/>
        </w:rPr>
      </w:pPr>
    </w:p>
    <w:sectPr w:rsidR="00810EC3" w:rsidRPr="00D43BD3" w:rsidSect="00605B50">
      <w:headerReference w:type="default" r:id="rId12"/>
      <w:footerReference w:type="even" r:id="rId13"/>
      <w:footerReference w:type="default" r:id="rId14"/>
      <w:headerReference w:type="first" r:id="rId15"/>
      <w:type w:val="continuous"/>
      <w:pgSz w:w="12240" w:h="15840"/>
      <w:pgMar w:top="630" w:right="1152"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8FD" w:rsidRDefault="00D448FD">
      <w:r>
        <w:separator/>
      </w:r>
    </w:p>
  </w:endnote>
  <w:endnote w:type="continuationSeparator" w:id="0">
    <w:p w:rsidR="00D448FD" w:rsidRDefault="00D4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57" w:rsidRDefault="00D54E4D" w:rsidP="00B94657">
    <w:pPr>
      <w:pStyle w:val="Footer"/>
      <w:framePr w:wrap="around" w:vAnchor="text" w:hAnchor="margin" w:xAlign="right" w:y="1"/>
      <w:rPr>
        <w:rStyle w:val="PageNumber"/>
      </w:rPr>
    </w:pPr>
    <w:r>
      <w:rPr>
        <w:rStyle w:val="PageNumber"/>
      </w:rPr>
      <w:fldChar w:fldCharType="begin"/>
    </w:r>
    <w:r w:rsidR="00B94657">
      <w:rPr>
        <w:rStyle w:val="PageNumber"/>
      </w:rPr>
      <w:instrText xml:space="preserve">PAGE  </w:instrText>
    </w:r>
    <w:r>
      <w:rPr>
        <w:rStyle w:val="PageNumber"/>
      </w:rPr>
      <w:fldChar w:fldCharType="end"/>
    </w:r>
  </w:p>
  <w:p w:rsidR="00B94657" w:rsidRDefault="00B94657" w:rsidP="00B946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57" w:rsidRDefault="00D54E4D" w:rsidP="00B94657">
    <w:pPr>
      <w:pStyle w:val="Footer"/>
      <w:framePr w:wrap="around" w:vAnchor="text" w:hAnchor="margin" w:xAlign="right" w:y="1"/>
      <w:rPr>
        <w:rStyle w:val="PageNumber"/>
      </w:rPr>
    </w:pPr>
    <w:r>
      <w:rPr>
        <w:rStyle w:val="PageNumber"/>
      </w:rPr>
      <w:fldChar w:fldCharType="begin"/>
    </w:r>
    <w:r w:rsidR="00B94657">
      <w:rPr>
        <w:rStyle w:val="PageNumber"/>
      </w:rPr>
      <w:instrText xml:space="preserve">PAGE  </w:instrText>
    </w:r>
    <w:r>
      <w:rPr>
        <w:rStyle w:val="PageNumber"/>
      </w:rPr>
      <w:fldChar w:fldCharType="separate"/>
    </w:r>
    <w:r w:rsidR="004D6596">
      <w:rPr>
        <w:rStyle w:val="PageNumber"/>
        <w:noProof/>
      </w:rPr>
      <w:t>2</w:t>
    </w:r>
    <w:r>
      <w:rPr>
        <w:rStyle w:val="PageNumber"/>
      </w:rPr>
      <w:fldChar w:fldCharType="end"/>
    </w:r>
  </w:p>
  <w:p w:rsidR="00B94657" w:rsidRDefault="00BB2DEC" w:rsidP="00B94657">
    <w:pPr>
      <w:pStyle w:val="Footer"/>
      <w:ind w:right="360"/>
    </w:pPr>
    <w:r>
      <w:t>Version</w:t>
    </w:r>
    <w:r w:rsidR="00EB6439">
      <w:t xml:space="preserve"> date:  </w:t>
    </w:r>
    <w:r w:rsidR="00BF4E23">
      <w:t xml:space="preserve"> Dec.</w:t>
    </w:r>
    <w:r w:rsidR="00B6307B">
      <w:t xml:space="preserve"> </w:t>
    </w:r>
    <w:r w:rsidR="00BF4E23">
      <w:t>9,</w:t>
    </w:r>
    <w:r>
      <w:t xml:space="preserve">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8FD" w:rsidRDefault="00D448FD">
      <w:r>
        <w:separator/>
      </w:r>
    </w:p>
  </w:footnote>
  <w:footnote w:type="continuationSeparator" w:id="0">
    <w:p w:rsidR="00D448FD" w:rsidRDefault="00D44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57" w:rsidRDefault="00EB6439" w:rsidP="00D43BD3">
    <w:pPr>
      <w:pStyle w:val="Header"/>
      <w:pBdr>
        <w:between w:val="single" w:sz="4" w:space="1" w:color="4F81BD" w:themeColor="accent1"/>
      </w:pBdr>
      <w:spacing w:line="276" w:lineRule="auto"/>
      <w:jc w:val="center"/>
    </w:pPr>
    <w:r>
      <w:t>IRB</w:t>
    </w:r>
    <w:r w:rsidR="00B94657">
      <w:t xml:space="preserve"> </w:t>
    </w:r>
    <w:r w:rsidR="002A33C0">
      <w:t>Application for Exempt status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FF" w:rsidRDefault="00535CFF" w:rsidP="00535CFF">
    <w:pPr>
      <w:pStyle w:val="Title"/>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6966"/>
    </w:tblGrid>
    <w:tr w:rsidR="00535CFF" w:rsidTr="004F0C93">
      <w:tc>
        <w:tcPr>
          <w:tcW w:w="3258" w:type="dxa"/>
          <w:hideMark/>
        </w:tcPr>
        <w:p w:rsidR="00535CFF" w:rsidRDefault="00535CFF" w:rsidP="004F0C93">
          <w:pPr>
            <w:pStyle w:val="Header"/>
            <w:rPr>
              <w:szCs w:val="22"/>
            </w:rPr>
          </w:pPr>
          <w:r>
            <w:rPr>
              <w:noProof/>
              <w:szCs w:val="22"/>
            </w:rPr>
            <w:drawing>
              <wp:inline distT="0" distB="0" distL="0" distR="0">
                <wp:extent cx="1775460" cy="678180"/>
                <wp:effectExtent l="19050" t="0" r="0" b="0"/>
                <wp:docPr id="1" name="Picture 0" descr="Arcadia-COPRS_2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cadia-COPRS_2C.emf"/>
                        <pic:cNvPicPr>
                          <a:picLocks noChangeAspect="1" noChangeArrowheads="1"/>
                        </pic:cNvPicPr>
                      </pic:nvPicPr>
                      <pic:blipFill>
                        <a:blip r:embed="rId1"/>
                        <a:srcRect r="72260" b="33582"/>
                        <a:stretch>
                          <a:fillRect/>
                        </a:stretch>
                      </pic:blipFill>
                      <pic:spPr bwMode="auto">
                        <a:xfrm>
                          <a:off x="0" y="0"/>
                          <a:ext cx="1775460" cy="678180"/>
                        </a:xfrm>
                        <a:prstGeom prst="rect">
                          <a:avLst/>
                        </a:prstGeom>
                        <a:noFill/>
                        <a:ln w="9525">
                          <a:noFill/>
                          <a:miter lim="800000"/>
                          <a:headEnd/>
                          <a:tailEnd/>
                        </a:ln>
                      </pic:spPr>
                    </pic:pic>
                  </a:graphicData>
                </a:graphic>
              </wp:inline>
            </w:drawing>
          </w:r>
        </w:p>
      </w:tc>
      <w:tc>
        <w:tcPr>
          <w:tcW w:w="6966" w:type="dxa"/>
          <w:vAlign w:val="center"/>
          <w:hideMark/>
        </w:tcPr>
        <w:p w:rsidR="00535CFF" w:rsidRPr="002F686D" w:rsidRDefault="00535CFF" w:rsidP="004F0C93">
          <w:pPr>
            <w:pStyle w:val="Title"/>
            <w:rPr>
              <w:rFonts w:ascii="TimesNewRomanPS" w:hAnsi="TimesNewRomanPS"/>
              <w:sz w:val="24"/>
              <w:szCs w:val="24"/>
            </w:rPr>
          </w:pPr>
          <w:r w:rsidRPr="002F686D">
            <w:rPr>
              <w:sz w:val="24"/>
              <w:szCs w:val="24"/>
            </w:rPr>
            <w:t>Institutional Review Board (IRB)</w:t>
          </w:r>
        </w:p>
        <w:p w:rsidR="00535CFF" w:rsidRPr="00542009" w:rsidRDefault="00535CFF" w:rsidP="004F0C93">
          <w:pPr>
            <w:pStyle w:val="Title"/>
            <w:rPr>
              <w:sz w:val="20"/>
              <w:szCs w:val="22"/>
            </w:rPr>
          </w:pPr>
          <w:r>
            <w:rPr>
              <w:sz w:val="20"/>
              <w:szCs w:val="22"/>
            </w:rPr>
            <w:t>Application for Exempt Status</w:t>
          </w:r>
        </w:p>
        <w:p w:rsidR="00535CFF" w:rsidRDefault="00535CFF" w:rsidP="004F0C93">
          <w:pPr>
            <w:pStyle w:val="Title"/>
            <w:rPr>
              <w:sz w:val="20"/>
              <w:szCs w:val="22"/>
            </w:rPr>
          </w:pPr>
        </w:p>
      </w:tc>
    </w:tr>
  </w:tbl>
  <w:p w:rsidR="00B94657" w:rsidRPr="00EB6439" w:rsidRDefault="00B94657" w:rsidP="00EB6439">
    <w:pPr>
      <w:pStyle w:val="Title"/>
      <w:jc w:val="left"/>
      <w:rPr>
        <w:sz w:val="2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4"/>
    <w:multiLevelType w:val="multilevel"/>
    <w:tmpl w:val="00000000"/>
    <w:lvl w:ilvl="0">
      <w:start w:val="1"/>
      <w:numFmt w:val="decimal"/>
      <w:pStyle w:val="Level1"/>
      <w:lvlText w:val="(%1)"/>
      <w:lvlJc w:val="left"/>
      <w:pPr>
        <w:tabs>
          <w:tab w:val="num" w:pos="450"/>
        </w:tabs>
        <w:ind w:left="450" w:hanging="45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21B68DB"/>
    <w:multiLevelType w:val="hybridMultilevel"/>
    <w:tmpl w:val="AF0CCB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B6363F"/>
    <w:multiLevelType w:val="hybridMultilevel"/>
    <w:tmpl w:val="82546F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04984"/>
    <w:multiLevelType w:val="hybridMultilevel"/>
    <w:tmpl w:val="A316F702"/>
    <w:lvl w:ilvl="0" w:tplc="A8148DA8">
      <w:start w:val="3"/>
      <w:numFmt w:val="upperLetter"/>
      <w:lvlText w:val="%1."/>
      <w:lvlJc w:val="left"/>
      <w:pPr>
        <w:tabs>
          <w:tab w:val="num" w:pos="440"/>
        </w:tabs>
        <w:ind w:left="440" w:hanging="360"/>
      </w:pPr>
      <w:rPr>
        <w:rFonts w:hint="default"/>
      </w:rPr>
    </w:lvl>
    <w:lvl w:ilvl="1" w:tplc="7C7AC608">
      <w:start w:val="1"/>
      <w:numFmt w:val="lowerLetter"/>
      <w:lvlText w:val="%2."/>
      <w:lvlJc w:val="left"/>
      <w:pPr>
        <w:tabs>
          <w:tab w:val="num" w:pos="1160"/>
        </w:tabs>
        <w:ind w:left="1160" w:hanging="360"/>
      </w:pPr>
      <w:rPr>
        <w:rFonts w:hint="default"/>
      </w:rPr>
    </w:lvl>
    <w:lvl w:ilvl="2" w:tplc="A5982910">
      <w:start w:val="16"/>
      <w:numFmt w:val="decimal"/>
      <w:lvlText w:val="%3."/>
      <w:lvlJc w:val="left"/>
      <w:pPr>
        <w:tabs>
          <w:tab w:val="num" w:pos="2090"/>
        </w:tabs>
        <w:ind w:left="2090" w:hanging="390"/>
      </w:pPr>
      <w:rPr>
        <w:rFonts w:hint="default"/>
      </w:r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5">
    <w:nsid w:val="0AEF1E07"/>
    <w:multiLevelType w:val="hybridMultilevel"/>
    <w:tmpl w:val="3E4A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6F37FB"/>
    <w:multiLevelType w:val="hybridMultilevel"/>
    <w:tmpl w:val="41F4A408"/>
    <w:lvl w:ilvl="0" w:tplc="F9F86A6C">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34269"/>
    <w:multiLevelType w:val="hybridMultilevel"/>
    <w:tmpl w:val="80B414F4"/>
    <w:lvl w:ilvl="0" w:tplc="F970F5CE">
      <w:start w:val="9"/>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0008CD"/>
    <w:multiLevelType w:val="hybridMultilevel"/>
    <w:tmpl w:val="C8BA0810"/>
    <w:lvl w:ilvl="0" w:tplc="A31297C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502FA"/>
    <w:multiLevelType w:val="hybridMultilevel"/>
    <w:tmpl w:val="C0B2E252"/>
    <w:lvl w:ilvl="0" w:tplc="0409000F">
      <w:start w:val="1"/>
      <w:numFmt w:val="decimal"/>
      <w:lvlText w:val="%1."/>
      <w:lvlJc w:val="left"/>
      <w:pPr>
        <w:ind w:left="76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C396B6B"/>
    <w:multiLevelType w:val="hybridMultilevel"/>
    <w:tmpl w:val="9F983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2A417E"/>
    <w:multiLevelType w:val="multilevel"/>
    <w:tmpl w:val="C5249BCC"/>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440"/>
        </w:tabs>
        <w:ind w:left="440" w:hanging="360"/>
      </w:pPr>
      <w:rPr>
        <w:rFonts w:hint="default"/>
        <w:b/>
      </w:rPr>
    </w:lvl>
    <w:lvl w:ilvl="2">
      <w:start w:val="1"/>
      <w:numFmt w:val="decimal"/>
      <w:lvlText w:val="%1.%2.%3"/>
      <w:lvlJc w:val="left"/>
      <w:pPr>
        <w:tabs>
          <w:tab w:val="num" w:pos="880"/>
        </w:tabs>
        <w:ind w:left="880" w:hanging="720"/>
      </w:pPr>
      <w:rPr>
        <w:rFonts w:hint="default"/>
      </w:rPr>
    </w:lvl>
    <w:lvl w:ilvl="3">
      <w:start w:val="1"/>
      <w:numFmt w:val="decimal"/>
      <w:lvlText w:val="%1.%2.%3.%4"/>
      <w:lvlJc w:val="left"/>
      <w:pPr>
        <w:tabs>
          <w:tab w:val="num" w:pos="960"/>
        </w:tabs>
        <w:ind w:left="960" w:hanging="720"/>
      </w:pPr>
      <w:rPr>
        <w:rFonts w:hint="default"/>
      </w:rPr>
    </w:lvl>
    <w:lvl w:ilvl="4">
      <w:start w:val="1"/>
      <w:numFmt w:val="decimal"/>
      <w:lvlText w:val="%1.%2.%3.%4.%5"/>
      <w:lvlJc w:val="left"/>
      <w:pPr>
        <w:tabs>
          <w:tab w:val="num" w:pos="1400"/>
        </w:tabs>
        <w:ind w:left="1400" w:hanging="1080"/>
      </w:pPr>
      <w:rPr>
        <w:rFonts w:hint="default"/>
      </w:rPr>
    </w:lvl>
    <w:lvl w:ilvl="5">
      <w:start w:val="1"/>
      <w:numFmt w:val="decimal"/>
      <w:lvlText w:val="%1.%2.%3.%4.%5.%6"/>
      <w:lvlJc w:val="left"/>
      <w:pPr>
        <w:tabs>
          <w:tab w:val="num" w:pos="1480"/>
        </w:tabs>
        <w:ind w:left="1480" w:hanging="1080"/>
      </w:pPr>
      <w:rPr>
        <w:rFonts w:hint="default"/>
      </w:rPr>
    </w:lvl>
    <w:lvl w:ilvl="6">
      <w:start w:val="1"/>
      <w:numFmt w:val="decimal"/>
      <w:lvlText w:val="%1.%2.%3.%4.%5.%6.%7"/>
      <w:lvlJc w:val="left"/>
      <w:pPr>
        <w:tabs>
          <w:tab w:val="num" w:pos="1920"/>
        </w:tabs>
        <w:ind w:left="1920" w:hanging="1440"/>
      </w:pPr>
      <w:rPr>
        <w:rFonts w:hint="default"/>
      </w:rPr>
    </w:lvl>
    <w:lvl w:ilvl="7">
      <w:start w:val="1"/>
      <w:numFmt w:val="decimal"/>
      <w:lvlText w:val="%1.%2.%3.%4.%5.%6.%7.%8"/>
      <w:lvlJc w:val="left"/>
      <w:pPr>
        <w:tabs>
          <w:tab w:val="num" w:pos="2000"/>
        </w:tabs>
        <w:ind w:left="2000" w:hanging="1440"/>
      </w:pPr>
      <w:rPr>
        <w:rFonts w:hint="default"/>
      </w:rPr>
    </w:lvl>
    <w:lvl w:ilvl="8">
      <w:start w:val="1"/>
      <w:numFmt w:val="decimal"/>
      <w:lvlText w:val="%1.%2.%3.%4.%5.%6.%7.%8.%9"/>
      <w:lvlJc w:val="left"/>
      <w:pPr>
        <w:tabs>
          <w:tab w:val="num" w:pos="2080"/>
        </w:tabs>
        <w:ind w:left="2080" w:hanging="1440"/>
      </w:pPr>
      <w:rPr>
        <w:rFonts w:hint="default"/>
      </w:rPr>
    </w:lvl>
  </w:abstractNum>
  <w:abstractNum w:abstractNumId="12">
    <w:nsid w:val="233E29F8"/>
    <w:multiLevelType w:val="hybridMultilevel"/>
    <w:tmpl w:val="79484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94A3E"/>
    <w:multiLevelType w:val="hybridMultilevel"/>
    <w:tmpl w:val="3BEE76DA"/>
    <w:lvl w:ilvl="0" w:tplc="6B14774C">
      <w:start w:val="1"/>
      <w:numFmt w:val="upperLetter"/>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14">
    <w:nsid w:val="26497AE6"/>
    <w:multiLevelType w:val="hybridMultilevel"/>
    <w:tmpl w:val="42DA22A8"/>
    <w:lvl w:ilvl="0" w:tplc="585AF8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144AB1"/>
    <w:multiLevelType w:val="hybridMultilevel"/>
    <w:tmpl w:val="6F78C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EFC38C4"/>
    <w:multiLevelType w:val="hybridMultilevel"/>
    <w:tmpl w:val="26EA24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572204F"/>
    <w:multiLevelType w:val="hybridMultilevel"/>
    <w:tmpl w:val="6E4E1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8F09D6"/>
    <w:multiLevelType w:val="hybridMultilevel"/>
    <w:tmpl w:val="2834A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6106D"/>
    <w:multiLevelType w:val="hybridMultilevel"/>
    <w:tmpl w:val="A86A75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0">
    <w:nsid w:val="41A460ED"/>
    <w:multiLevelType w:val="hybridMultilevel"/>
    <w:tmpl w:val="74E033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ED4878"/>
    <w:multiLevelType w:val="hybridMultilevel"/>
    <w:tmpl w:val="FB9C314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D64506"/>
    <w:multiLevelType w:val="hybridMultilevel"/>
    <w:tmpl w:val="1EB2F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162FAB"/>
    <w:multiLevelType w:val="singleLevel"/>
    <w:tmpl w:val="37EE19B2"/>
    <w:lvl w:ilvl="0">
      <w:start w:val="1"/>
      <w:numFmt w:val="decimal"/>
      <w:lvlText w:val="%1."/>
      <w:lvlJc w:val="left"/>
      <w:pPr>
        <w:tabs>
          <w:tab w:val="num" w:pos="540"/>
        </w:tabs>
        <w:ind w:left="540" w:hanging="360"/>
      </w:pPr>
      <w:rPr>
        <w:sz w:val="20"/>
        <w:szCs w:val="20"/>
      </w:rPr>
    </w:lvl>
  </w:abstractNum>
  <w:abstractNum w:abstractNumId="24">
    <w:nsid w:val="528F7961"/>
    <w:multiLevelType w:val="hybridMultilevel"/>
    <w:tmpl w:val="9F8061D2"/>
    <w:lvl w:ilvl="0" w:tplc="0409000F">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DC263C"/>
    <w:multiLevelType w:val="hybridMultilevel"/>
    <w:tmpl w:val="051697CA"/>
    <w:lvl w:ilvl="0" w:tplc="A31297C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2010A7"/>
    <w:multiLevelType w:val="hybridMultilevel"/>
    <w:tmpl w:val="7842F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E421CD"/>
    <w:multiLevelType w:val="hybridMultilevel"/>
    <w:tmpl w:val="B97C71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4A26EA6"/>
    <w:multiLevelType w:val="multilevel"/>
    <w:tmpl w:val="26E8DF0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3D15E35"/>
    <w:multiLevelType w:val="hybridMultilevel"/>
    <w:tmpl w:val="DD34D3EE"/>
    <w:lvl w:ilvl="0" w:tplc="04090001">
      <w:start w:val="1"/>
      <w:numFmt w:val="bullet"/>
      <w:lvlText w:val=""/>
      <w:lvlJc w:val="left"/>
      <w:pPr>
        <w:ind w:left="76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7176EED"/>
    <w:multiLevelType w:val="hybridMultilevel"/>
    <w:tmpl w:val="B538CA8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200064"/>
    <w:multiLevelType w:val="hybridMultilevel"/>
    <w:tmpl w:val="3154D6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2">
    <w:nsid w:val="7D7365B1"/>
    <w:multiLevelType w:val="hybridMultilevel"/>
    <w:tmpl w:val="385C9B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32"/>
  </w:num>
  <w:num w:numId="4">
    <w:abstractNumId w:val="3"/>
  </w:num>
  <w:num w:numId="5">
    <w:abstractNumId w:val="8"/>
  </w:num>
  <w:num w:numId="6">
    <w:abstractNumId w:val="25"/>
  </w:num>
  <w:num w:numId="7">
    <w:abstractNumId w:val="16"/>
  </w:num>
  <w:num w:numId="8">
    <w:abstractNumId w:val="18"/>
  </w:num>
  <w:num w:numId="9">
    <w:abstractNumId w:val="20"/>
  </w:num>
  <w:num w:numId="10">
    <w:abstractNumId w:val="30"/>
  </w:num>
  <w:num w:numId="11">
    <w:abstractNumId w:val="2"/>
  </w:num>
  <w:num w:numId="12">
    <w:abstractNumId w:val="15"/>
  </w:num>
  <w:num w:numId="13">
    <w:abstractNumId w:val="23"/>
  </w:num>
  <w:num w:numId="14">
    <w:abstractNumId w:val="10"/>
  </w:num>
  <w:num w:numId="15">
    <w:abstractNumId w:val="28"/>
  </w:num>
  <w:num w:numId="16">
    <w:abstractNumId w:val="31"/>
  </w:num>
  <w:num w:numId="17">
    <w:abstractNumId w:val="19"/>
  </w:num>
  <w:num w:numId="18">
    <w:abstractNumId w:val="26"/>
  </w:num>
  <w:num w:numId="19">
    <w:abstractNumId w:val="5"/>
  </w:num>
  <w:num w:numId="20">
    <w:abstractNumId w:val="24"/>
  </w:num>
  <w:num w:numId="21">
    <w:abstractNumId w:val="14"/>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4"/>
  </w:num>
  <w:num w:numId="24">
    <w:abstractNumId w:val="13"/>
  </w:num>
  <w:num w:numId="25">
    <w:abstractNumId w:val="11"/>
  </w:num>
  <w:num w:numId="26">
    <w:abstractNumId w:val="7"/>
  </w:num>
  <w:num w:numId="27">
    <w:abstractNumId w:val="27"/>
  </w:num>
  <w:num w:numId="28">
    <w:abstractNumId w:val="2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2"/>
  </w:num>
  <w:num w:numId="33">
    <w:abstractNumId w:val="1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440"/>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D1"/>
    <w:rsid w:val="00017540"/>
    <w:rsid w:val="00025A19"/>
    <w:rsid w:val="00033FB5"/>
    <w:rsid w:val="0004677B"/>
    <w:rsid w:val="00052856"/>
    <w:rsid w:val="00062EFF"/>
    <w:rsid w:val="0006455B"/>
    <w:rsid w:val="00066B61"/>
    <w:rsid w:val="00084D39"/>
    <w:rsid w:val="00093E77"/>
    <w:rsid w:val="000B7A6E"/>
    <w:rsid w:val="000C5688"/>
    <w:rsid w:val="00103BA6"/>
    <w:rsid w:val="00106AA9"/>
    <w:rsid w:val="00107C67"/>
    <w:rsid w:val="00121756"/>
    <w:rsid w:val="001233AE"/>
    <w:rsid w:val="001674DC"/>
    <w:rsid w:val="0017369E"/>
    <w:rsid w:val="00207FAF"/>
    <w:rsid w:val="00222196"/>
    <w:rsid w:val="00224E21"/>
    <w:rsid w:val="002329BD"/>
    <w:rsid w:val="00233F10"/>
    <w:rsid w:val="00251EDE"/>
    <w:rsid w:val="00271548"/>
    <w:rsid w:val="0028291C"/>
    <w:rsid w:val="00285C0F"/>
    <w:rsid w:val="002A33C0"/>
    <w:rsid w:val="002A6BC5"/>
    <w:rsid w:val="002C0F89"/>
    <w:rsid w:val="002F13E6"/>
    <w:rsid w:val="003023CF"/>
    <w:rsid w:val="00336AAE"/>
    <w:rsid w:val="0033781B"/>
    <w:rsid w:val="00351511"/>
    <w:rsid w:val="00394C1D"/>
    <w:rsid w:val="00395DE3"/>
    <w:rsid w:val="003C2920"/>
    <w:rsid w:val="003F1B3D"/>
    <w:rsid w:val="00400DBA"/>
    <w:rsid w:val="004A6AC6"/>
    <w:rsid w:val="004D6596"/>
    <w:rsid w:val="004E0A91"/>
    <w:rsid w:val="004F0F92"/>
    <w:rsid w:val="0050048A"/>
    <w:rsid w:val="00500AE0"/>
    <w:rsid w:val="00502804"/>
    <w:rsid w:val="00535CFF"/>
    <w:rsid w:val="00536422"/>
    <w:rsid w:val="0054247A"/>
    <w:rsid w:val="005478AD"/>
    <w:rsid w:val="00587B31"/>
    <w:rsid w:val="005C7B0D"/>
    <w:rsid w:val="005F708B"/>
    <w:rsid w:val="00605B50"/>
    <w:rsid w:val="006114D9"/>
    <w:rsid w:val="00650234"/>
    <w:rsid w:val="0066445B"/>
    <w:rsid w:val="006B6CC0"/>
    <w:rsid w:val="006B7E11"/>
    <w:rsid w:val="006E4615"/>
    <w:rsid w:val="00714EF6"/>
    <w:rsid w:val="0078489D"/>
    <w:rsid w:val="007C091A"/>
    <w:rsid w:val="007C54F8"/>
    <w:rsid w:val="007D1E3A"/>
    <w:rsid w:val="007F3FDA"/>
    <w:rsid w:val="0080327A"/>
    <w:rsid w:val="00810EC3"/>
    <w:rsid w:val="0082654E"/>
    <w:rsid w:val="00826F48"/>
    <w:rsid w:val="008342A5"/>
    <w:rsid w:val="0085482B"/>
    <w:rsid w:val="008918D0"/>
    <w:rsid w:val="00895101"/>
    <w:rsid w:val="008C44BD"/>
    <w:rsid w:val="008E67B6"/>
    <w:rsid w:val="0094756F"/>
    <w:rsid w:val="00951FE0"/>
    <w:rsid w:val="00952CB8"/>
    <w:rsid w:val="00954365"/>
    <w:rsid w:val="009701EE"/>
    <w:rsid w:val="00975F94"/>
    <w:rsid w:val="00997ED1"/>
    <w:rsid w:val="009A3552"/>
    <w:rsid w:val="009B5ECE"/>
    <w:rsid w:val="009B6BD9"/>
    <w:rsid w:val="009E06DA"/>
    <w:rsid w:val="009F40F6"/>
    <w:rsid w:val="009F573D"/>
    <w:rsid w:val="00A00C5C"/>
    <w:rsid w:val="00A47080"/>
    <w:rsid w:val="00A67EBD"/>
    <w:rsid w:val="00AA7AB7"/>
    <w:rsid w:val="00AB405F"/>
    <w:rsid w:val="00AB7FEF"/>
    <w:rsid w:val="00B01171"/>
    <w:rsid w:val="00B02AE6"/>
    <w:rsid w:val="00B07109"/>
    <w:rsid w:val="00B1327C"/>
    <w:rsid w:val="00B243CE"/>
    <w:rsid w:val="00B471A1"/>
    <w:rsid w:val="00B6307B"/>
    <w:rsid w:val="00B73637"/>
    <w:rsid w:val="00B94657"/>
    <w:rsid w:val="00BA0226"/>
    <w:rsid w:val="00BB2DEC"/>
    <w:rsid w:val="00BC2CA4"/>
    <w:rsid w:val="00BC6B6E"/>
    <w:rsid w:val="00BE5512"/>
    <w:rsid w:val="00BF3A12"/>
    <w:rsid w:val="00BF4E23"/>
    <w:rsid w:val="00C07CED"/>
    <w:rsid w:val="00C50A44"/>
    <w:rsid w:val="00C51B57"/>
    <w:rsid w:val="00C57738"/>
    <w:rsid w:val="00C6306E"/>
    <w:rsid w:val="00C73DBB"/>
    <w:rsid w:val="00C90847"/>
    <w:rsid w:val="00C910FB"/>
    <w:rsid w:val="00C932CA"/>
    <w:rsid w:val="00CB2780"/>
    <w:rsid w:val="00CB41E0"/>
    <w:rsid w:val="00CB529B"/>
    <w:rsid w:val="00CD1BD1"/>
    <w:rsid w:val="00CE40DF"/>
    <w:rsid w:val="00CF4AED"/>
    <w:rsid w:val="00D21931"/>
    <w:rsid w:val="00D414A8"/>
    <w:rsid w:val="00D43BD3"/>
    <w:rsid w:val="00D448FD"/>
    <w:rsid w:val="00D5404F"/>
    <w:rsid w:val="00D54E4D"/>
    <w:rsid w:val="00DD604F"/>
    <w:rsid w:val="00DE1909"/>
    <w:rsid w:val="00E33CF4"/>
    <w:rsid w:val="00E4630A"/>
    <w:rsid w:val="00E636CE"/>
    <w:rsid w:val="00E774F6"/>
    <w:rsid w:val="00EB08A0"/>
    <w:rsid w:val="00EB6439"/>
    <w:rsid w:val="00EC0399"/>
    <w:rsid w:val="00EC14F9"/>
    <w:rsid w:val="00ED2F33"/>
    <w:rsid w:val="00F0574C"/>
    <w:rsid w:val="00F1150B"/>
    <w:rsid w:val="00F17F4E"/>
    <w:rsid w:val="00F20660"/>
    <w:rsid w:val="00F21A7C"/>
    <w:rsid w:val="00F7220B"/>
    <w:rsid w:val="00F94048"/>
    <w:rsid w:val="00FB2957"/>
    <w:rsid w:val="00FD221B"/>
    <w:rsid w:val="00FD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6F2669-A5FD-4B64-958D-55ECC787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CC0"/>
    <w:pPr>
      <w:autoSpaceDE w:val="0"/>
      <w:autoSpaceDN w:val="0"/>
    </w:pPr>
  </w:style>
  <w:style w:type="paragraph" w:styleId="Heading1">
    <w:name w:val="heading 1"/>
    <w:basedOn w:val="Normal"/>
    <w:next w:val="Normal"/>
    <w:qFormat/>
    <w:rsid w:val="006B6CC0"/>
    <w:pPr>
      <w:keepNext/>
      <w:ind w:left="-360"/>
      <w:outlineLvl w:val="0"/>
    </w:pPr>
    <w:rPr>
      <w:i/>
      <w:iCs/>
      <w:sz w:val="24"/>
      <w:szCs w:val="24"/>
    </w:rPr>
  </w:style>
  <w:style w:type="paragraph" w:styleId="Heading2">
    <w:name w:val="heading 2"/>
    <w:basedOn w:val="Normal"/>
    <w:next w:val="Normal"/>
    <w:qFormat/>
    <w:rsid w:val="006B6CC0"/>
    <w:pPr>
      <w:keepNext/>
      <w:jc w:val="center"/>
      <w:outlineLvl w:val="1"/>
    </w:pPr>
    <w:rPr>
      <w:b/>
      <w:bCs/>
      <w:sz w:val="28"/>
      <w:szCs w:val="28"/>
    </w:rPr>
  </w:style>
  <w:style w:type="paragraph" w:styleId="Heading3">
    <w:name w:val="heading 3"/>
    <w:basedOn w:val="Normal"/>
    <w:next w:val="Normal"/>
    <w:qFormat/>
    <w:rsid w:val="006B6CC0"/>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2"/>
    </w:pPr>
    <w:rPr>
      <w:b/>
      <w:bCs/>
      <w:sz w:val="24"/>
      <w:szCs w:val="24"/>
      <w:u w:val="single"/>
    </w:rPr>
  </w:style>
  <w:style w:type="paragraph" w:styleId="Heading4">
    <w:name w:val="heading 4"/>
    <w:basedOn w:val="Normal"/>
    <w:next w:val="Normal"/>
    <w:qFormat/>
    <w:rsid w:val="006B6CC0"/>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3"/>
    </w:pPr>
    <w:rPr>
      <w:b/>
      <w:bCs/>
      <w:i/>
      <w:iCs/>
      <w:sz w:val="28"/>
      <w:szCs w:val="28"/>
      <w:u w:val="single"/>
    </w:rPr>
  </w:style>
  <w:style w:type="paragraph" w:styleId="Heading5">
    <w:name w:val="heading 5"/>
    <w:basedOn w:val="Normal"/>
    <w:next w:val="Normal"/>
    <w:qFormat/>
    <w:rsid w:val="006B6CC0"/>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outlineLvl w:val="4"/>
    </w:pPr>
    <w:rPr>
      <w:b/>
      <w:bCs/>
      <w:sz w:val="32"/>
      <w:szCs w:val="32"/>
    </w:rPr>
  </w:style>
  <w:style w:type="paragraph" w:styleId="Heading6">
    <w:name w:val="heading 6"/>
    <w:basedOn w:val="Normal"/>
    <w:next w:val="Normal"/>
    <w:qFormat/>
    <w:rsid w:val="006B6CC0"/>
    <w:pPr>
      <w:keepNext/>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outlineLvl w:val="5"/>
    </w:pPr>
    <w:rPr>
      <w:i/>
      <w:iCs/>
      <w:sz w:val="24"/>
      <w:szCs w:val="24"/>
    </w:rPr>
  </w:style>
  <w:style w:type="paragraph" w:styleId="Heading7">
    <w:name w:val="heading 7"/>
    <w:basedOn w:val="Normal"/>
    <w:next w:val="Normal"/>
    <w:qFormat/>
    <w:rsid w:val="006B6CC0"/>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bCs/>
      <w:sz w:val="24"/>
      <w:szCs w:val="24"/>
      <w:u w:val="single"/>
    </w:rPr>
  </w:style>
  <w:style w:type="paragraph" w:styleId="Heading8">
    <w:name w:val="heading 8"/>
    <w:basedOn w:val="Normal"/>
    <w:next w:val="Normal"/>
    <w:qFormat/>
    <w:rsid w:val="006B6CC0"/>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firstLine="180"/>
      <w:outlineLvl w:val="7"/>
    </w:pPr>
    <w:rPr>
      <w:sz w:val="24"/>
      <w:szCs w:val="24"/>
    </w:rPr>
  </w:style>
  <w:style w:type="paragraph" w:styleId="Heading9">
    <w:name w:val="heading 9"/>
    <w:basedOn w:val="Normal"/>
    <w:next w:val="Normal"/>
    <w:qFormat/>
    <w:rsid w:val="006B6CC0"/>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B6CC0"/>
    <w:pPr>
      <w:tabs>
        <w:tab w:val="center" w:pos="4320"/>
        <w:tab w:val="right" w:pos="8640"/>
      </w:tabs>
    </w:pPr>
  </w:style>
  <w:style w:type="character" w:customStyle="1" w:styleId="FooterChar">
    <w:name w:val="Footer Char"/>
    <w:basedOn w:val="DefaultParagraphFont"/>
    <w:link w:val="Footer"/>
    <w:uiPriority w:val="99"/>
    <w:rsid w:val="00106AA9"/>
  </w:style>
  <w:style w:type="paragraph" w:styleId="DocumentMap">
    <w:name w:val="Document Map"/>
    <w:basedOn w:val="Normal"/>
    <w:semiHidden/>
    <w:rsid w:val="006B6CC0"/>
    <w:pPr>
      <w:shd w:val="clear" w:color="auto" w:fill="000080"/>
    </w:pPr>
    <w:rPr>
      <w:rFonts w:ascii="Tahoma" w:hAnsi="Tahoma" w:cs="Tahoma"/>
    </w:rPr>
  </w:style>
  <w:style w:type="paragraph" w:customStyle="1" w:styleId="1AutoList27">
    <w:name w:val="1AutoList27"/>
    <w:rsid w:val="006B6CC0"/>
    <w:pPr>
      <w:tabs>
        <w:tab w:val="left" w:pos="720"/>
      </w:tabs>
      <w:autoSpaceDE w:val="0"/>
      <w:autoSpaceDN w:val="0"/>
      <w:ind w:left="720" w:hanging="720"/>
    </w:pPr>
    <w:rPr>
      <w:sz w:val="24"/>
      <w:szCs w:val="24"/>
    </w:rPr>
  </w:style>
  <w:style w:type="character" w:styleId="PageNumber">
    <w:name w:val="page number"/>
    <w:basedOn w:val="DefaultParagraphFont"/>
    <w:rsid w:val="006B6CC0"/>
  </w:style>
  <w:style w:type="paragraph" w:styleId="Header">
    <w:name w:val="header"/>
    <w:basedOn w:val="Normal"/>
    <w:link w:val="HeaderChar"/>
    <w:uiPriority w:val="99"/>
    <w:rsid w:val="006B6CC0"/>
    <w:pPr>
      <w:tabs>
        <w:tab w:val="center" w:pos="4320"/>
        <w:tab w:val="right" w:pos="8640"/>
      </w:tabs>
    </w:pPr>
  </w:style>
  <w:style w:type="character" w:customStyle="1" w:styleId="HeaderChar">
    <w:name w:val="Header Char"/>
    <w:basedOn w:val="DefaultParagraphFont"/>
    <w:link w:val="Header"/>
    <w:uiPriority w:val="99"/>
    <w:rsid w:val="00CF4AED"/>
  </w:style>
  <w:style w:type="paragraph" w:styleId="BodyTextIndent">
    <w:name w:val="Body Text Indent"/>
    <w:basedOn w:val="Normal"/>
    <w:rsid w:val="006B6CC0"/>
    <w:pPr>
      <w:tabs>
        <w:tab w:val="center" w:pos="4680"/>
      </w:tabs>
      <w:jc w:val="both"/>
    </w:pPr>
    <w:rPr>
      <w:i/>
      <w:iCs/>
      <w:sz w:val="22"/>
      <w:szCs w:val="22"/>
    </w:rPr>
  </w:style>
  <w:style w:type="paragraph" w:customStyle="1" w:styleId="Level1">
    <w:name w:val="Level 1"/>
    <w:basedOn w:val="Normal"/>
    <w:rsid w:val="006B6CC0"/>
    <w:pPr>
      <w:widowControl w:val="0"/>
      <w:numPr>
        <w:numId w:val="1"/>
      </w:numPr>
      <w:ind w:left="450" w:hanging="450"/>
      <w:outlineLvl w:val="0"/>
    </w:pPr>
    <w:rPr>
      <w:sz w:val="24"/>
      <w:szCs w:val="24"/>
    </w:rPr>
  </w:style>
  <w:style w:type="paragraph" w:styleId="BodyText">
    <w:name w:val="Body Text"/>
    <w:basedOn w:val="Normal"/>
    <w:rsid w:val="006B6CC0"/>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b/>
      <w:bCs/>
      <w:sz w:val="24"/>
      <w:szCs w:val="24"/>
    </w:rPr>
  </w:style>
  <w:style w:type="paragraph" w:styleId="BlockText">
    <w:name w:val="Block Text"/>
    <w:basedOn w:val="Normal"/>
    <w:rsid w:val="006B6CC0"/>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rPr>
      <w:sz w:val="24"/>
      <w:szCs w:val="24"/>
    </w:rPr>
  </w:style>
  <w:style w:type="paragraph" w:styleId="BodyText3">
    <w:name w:val="Body Text 3"/>
    <w:basedOn w:val="Normal"/>
    <w:rsid w:val="006B6CC0"/>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bCs/>
      <w:sz w:val="22"/>
      <w:szCs w:val="22"/>
    </w:rPr>
  </w:style>
  <w:style w:type="paragraph" w:styleId="Title">
    <w:name w:val="Title"/>
    <w:basedOn w:val="Normal"/>
    <w:link w:val="TitleChar"/>
    <w:qFormat/>
    <w:rsid w:val="006B6CC0"/>
    <w:pPr>
      <w:tabs>
        <w:tab w:val="center" w:pos="4680"/>
      </w:tabs>
      <w:jc w:val="center"/>
    </w:pPr>
    <w:rPr>
      <w:b/>
      <w:bCs/>
      <w:sz w:val="28"/>
      <w:szCs w:val="28"/>
    </w:rPr>
  </w:style>
  <w:style w:type="character" w:customStyle="1" w:styleId="TitleChar">
    <w:name w:val="Title Char"/>
    <w:basedOn w:val="DefaultParagraphFont"/>
    <w:link w:val="Title"/>
    <w:rsid w:val="00B94657"/>
    <w:rPr>
      <w:b/>
      <w:bCs/>
      <w:sz w:val="28"/>
      <w:szCs w:val="28"/>
    </w:rPr>
  </w:style>
  <w:style w:type="paragraph" w:styleId="Subtitle">
    <w:name w:val="Subtitle"/>
    <w:basedOn w:val="Normal"/>
    <w:qFormat/>
    <w:rsid w:val="006B6CC0"/>
    <w:pPr>
      <w:tabs>
        <w:tab w:val="left" w:pos="4680"/>
      </w:tabs>
      <w:jc w:val="center"/>
    </w:pPr>
    <w:rPr>
      <w:b/>
      <w:bCs/>
      <w:sz w:val="28"/>
      <w:szCs w:val="28"/>
    </w:rPr>
  </w:style>
  <w:style w:type="paragraph" w:styleId="BalloonText">
    <w:name w:val="Balloon Text"/>
    <w:basedOn w:val="Normal"/>
    <w:rsid w:val="006B6CC0"/>
    <w:rPr>
      <w:rFonts w:ascii="Tahoma" w:hAnsi="Tahoma" w:cs="Tahoma"/>
      <w:sz w:val="16"/>
      <w:szCs w:val="16"/>
    </w:rPr>
  </w:style>
  <w:style w:type="paragraph" w:styleId="BodyTextIndent2">
    <w:name w:val="Body Text Indent 2"/>
    <w:basedOn w:val="Normal"/>
    <w:rsid w:val="006B6CC0"/>
    <w:pPr>
      <w:ind w:left="3330" w:hanging="3330"/>
    </w:pPr>
    <w:rPr>
      <w:sz w:val="24"/>
      <w:szCs w:val="24"/>
    </w:rPr>
  </w:style>
  <w:style w:type="paragraph" w:customStyle="1" w:styleId="ColorfulList-Accent11">
    <w:name w:val="Colorful List - Accent 11"/>
    <w:basedOn w:val="Normal"/>
    <w:uiPriority w:val="34"/>
    <w:qFormat/>
    <w:rsid w:val="008C6B8F"/>
    <w:pPr>
      <w:autoSpaceDE/>
      <w:autoSpaceDN/>
      <w:spacing w:after="200" w:line="276" w:lineRule="auto"/>
      <w:ind w:left="720"/>
      <w:contextualSpacing/>
    </w:pPr>
    <w:rPr>
      <w:rFonts w:ascii="Cambria" w:eastAsia="Cambria" w:hAnsi="Cambria"/>
      <w:sz w:val="22"/>
      <w:szCs w:val="22"/>
    </w:rPr>
  </w:style>
  <w:style w:type="character" w:styleId="CommentReference">
    <w:name w:val="annotation reference"/>
    <w:rsid w:val="00A47080"/>
    <w:rPr>
      <w:sz w:val="16"/>
      <w:szCs w:val="16"/>
    </w:rPr>
  </w:style>
  <w:style w:type="paragraph" w:styleId="CommentText">
    <w:name w:val="annotation text"/>
    <w:basedOn w:val="Normal"/>
    <w:link w:val="CommentTextChar"/>
    <w:rsid w:val="00A47080"/>
  </w:style>
  <w:style w:type="character" w:customStyle="1" w:styleId="CommentTextChar">
    <w:name w:val="Comment Text Char"/>
    <w:basedOn w:val="DefaultParagraphFont"/>
    <w:link w:val="CommentText"/>
    <w:rsid w:val="00A47080"/>
  </w:style>
  <w:style w:type="paragraph" w:styleId="CommentSubject">
    <w:name w:val="annotation subject"/>
    <w:basedOn w:val="CommentText"/>
    <w:next w:val="CommentText"/>
    <w:link w:val="CommentSubjectChar"/>
    <w:rsid w:val="00A47080"/>
    <w:rPr>
      <w:b/>
      <w:bCs/>
    </w:rPr>
  </w:style>
  <w:style w:type="character" w:customStyle="1" w:styleId="CommentSubjectChar">
    <w:name w:val="Comment Subject Char"/>
    <w:link w:val="CommentSubject"/>
    <w:rsid w:val="00A47080"/>
    <w:rPr>
      <w:b/>
      <w:bCs/>
    </w:rPr>
  </w:style>
  <w:style w:type="paragraph" w:styleId="Revision">
    <w:name w:val="Revision"/>
    <w:hidden/>
    <w:uiPriority w:val="99"/>
    <w:semiHidden/>
    <w:rsid w:val="009E06DA"/>
  </w:style>
  <w:style w:type="character" w:styleId="Emphasis">
    <w:name w:val="Emphasis"/>
    <w:basedOn w:val="DefaultParagraphFont"/>
    <w:uiPriority w:val="20"/>
    <w:qFormat/>
    <w:rsid w:val="00500AE0"/>
    <w:rPr>
      <w:i/>
      <w:iCs/>
    </w:rPr>
  </w:style>
  <w:style w:type="paragraph" w:styleId="ListParagraph">
    <w:name w:val="List Paragraph"/>
    <w:basedOn w:val="Normal"/>
    <w:uiPriority w:val="99"/>
    <w:qFormat/>
    <w:rsid w:val="00B471A1"/>
    <w:pPr>
      <w:ind w:left="720"/>
      <w:contextualSpacing/>
    </w:pPr>
  </w:style>
  <w:style w:type="character" w:styleId="Hyperlink">
    <w:name w:val="Hyperlink"/>
    <w:basedOn w:val="DefaultParagraphFont"/>
    <w:rsid w:val="00B94657"/>
    <w:rPr>
      <w:color w:val="0000FF"/>
      <w:u w:val="single"/>
    </w:rPr>
  </w:style>
  <w:style w:type="paragraph" w:styleId="NormalWeb">
    <w:name w:val="Normal (Web)"/>
    <w:basedOn w:val="Normal"/>
    <w:rsid w:val="00B94657"/>
    <w:pPr>
      <w:autoSpaceDE/>
      <w:autoSpaceDN/>
      <w:spacing w:before="100" w:beforeAutospacing="1" w:after="100" w:afterAutospacing="1"/>
    </w:pPr>
    <w:rPr>
      <w:sz w:val="24"/>
      <w:szCs w:val="24"/>
    </w:rPr>
  </w:style>
  <w:style w:type="paragraph" w:styleId="BodyText2">
    <w:name w:val="Body Text 2"/>
    <w:basedOn w:val="Normal"/>
    <w:link w:val="BodyText2Char"/>
    <w:rsid w:val="00B94657"/>
    <w:pPr>
      <w:widowControl w:val="0"/>
      <w:autoSpaceDE/>
      <w:autoSpaceDN/>
      <w:spacing w:after="120" w:line="480" w:lineRule="auto"/>
    </w:pPr>
    <w:rPr>
      <w:rFonts w:ascii="Courier" w:hAnsi="Courier"/>
      <w:sz w:val="24"/>
    </w:rPr>
  </w:style>
  <w:style w:type="character" w:customStyle="1" w:styleId="BodyText2Char">
    <w:name w:val="Body Text 2 Char"/>
    <w:basedOn w:val="DefaultParagraphFont"/>
    <w:link w:val="BodyText2"/>
    <w:rsid w:val="00B94657"/>
    <w:rPr>
      <w:rFonts w:ascii="Courier" w:hAnsi="Courier"/>
      <w:sz w:val="24"/>
    </w:rPr>
  </w:style>
  <w:style w:type="paragraph" w:customStyle="1" w:styleId="Default">
    <w:name w:val="Default"/>
    <w:rsid w:val="00B94657"/>
    <w:pPr>
      <w:autoSpaceDE w:val="0"/>
      <w:autoSpaceDN w:val="0"/>
      <w:adjustRightInd w:val="0"/>
    </w:pPr>
    <w:rPr>
      <w:color w:val="000000"/>
      <w:sz w:val="24"/>
      <w:szCs w:val="24"/>
    </w:rPr>
  </w:style>
  <w:style w:type="paragraph" w:styleId="EnvelopeAddress">
    <w:name w:val="envelope address"/>
    <w:basedOn w:val="Normal"/>
    <w:rsid w:val="00D5404F"/>
    <w:pPr>
      <w:framePr w:w="7920" w:h="1980" w:hRule="exact" w:hSpace="180" w:wrap="auto" w:hAnchor="page" w:xAlign="center" w:yAlign="bottom"/>
      <w:autoSpaceDE/>
      <w:autoSpaceDN/>
      <w:ind w:left="2880"/>
    </w:pPr>
    <w:rPr>
      <w:rFonts w:ascii="Arial" w:hAnsi="Arial" w:cs="Arial"/>
      <w:sz w:val="24"/>
      <w:szCs w:val="24"/>
    </w:rPr>
  </w:style>
  <w:style w:type="character" w:customStyle="1" w:styleId="BodyText2Char1">
    <w:name w:val="Body Text 2 Char1"/>
    <w:aliases w:val="Body Text 2 Char Char"/>
    <w:basedOn w:val="DefaultParagraphFont"/>
    <w:rsid w:val="00D43BD3"/>
    <w:rPr>
      <w:rFonts w:ascii="Arial" w:hAnsi="Arial"/>
      <w:lang w:val="en-US" w:eastAsia="en-US" w:bidi="ar-SA"/>
    </w:rPr>
  </w:style>
  <w:style w:type="table" w:styleId="TableGrid">
    <w:name w:val="Table Grid"/>
    <w:basedOn w:val="TableNormal"/>
    <w:rsid w:val="00D4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43BD3"/>
    <w:pPr>
      <w:autoSpaceDE/>
      <w:autoSpaceDN/>
    </w:pPr>
  </w:style>
  <w:style w:type="character" w:customStyle="1" w:styleId="FootnoteTextChar">
    <w:name w:val="Footnote Text Char"/>
    <w:basedOn w:val="DefaultParagraphFont"/>
    <w:link w:val="FootnoteText"/>
    <w:rsid w:val="00D43BD3"/>
  </w:style>
  <w:style w:type="character" w:styleId="FootnoteReference">
    <w:name w:val="footnote reference"/>
    <w:basedOn w:val="DefaultParagraphFont"/>
    <w:rsid w:val="00D43BD3"/>
    <w:rPr>
      <w:vertAlign w:val="superscript"/>
    </w:rPr>
  </w:style>
  <w:style w:type="character" w:styleId="FollowedHyperlink">
    <w:name w:val="FollowedHyperlink"/>
    <w:basedOn w:val="DefaultParagraphFont"/>
    <w:rsid w:val="00D43B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07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B_IACUC@arcadia.ed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RB_IACUC@arcadia.edu" TargetMode="External"/><Relationship Id="rId4" Type="http://schemas.openxmlformats.org/officeDocument/2006/relationships/styles" Target="styles.xml"/><Relationship Id="rId9" Type="http://schemas.openxmlformats.org/officeDocument/2006/relationships/hyperlink" Target="file:///I:\FS\guide\coprs\pdfs\AU_IRB_facesheet.doc"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9417B4-6C21-4CB3-92CF-82B2611F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Arcadia University Committee on the Protection of Research Subjects (COPRS)                                                         IRB/IACUC Forms: Authorization Agreement</vt:lpstr>
    </vt:vector>
  </TitlesOfParts>
  <Company>OIT/NIH</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Arcadia University Committee on the Protection of Research Subjects (COPRS)                                                         IRB/IACUC Forms: Authorization Agreement</dc:title>
  <dc:creator>Bowers, Maryanne;blishing</dc:creator>
  <cp:lastModifiedBy>Russo, Karen</cp:lastModifiedBy>
  <cp:revision>2</cp:revision>
  <cp:lastPrinted>2011-03-08T23:08:00Z</cp:lastPrinted>
  <dcterms:created xsi:type="dcterms:W3CDTF">2014-10-14T19:22:00Z</dcterms:created>
  <dcterms:modified xsi:type="dcterms:W3CDTF">2014-10-14T19:22:00Z</dcterms:modified>
</cp:coreProperties>
</file>